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14" w:rsidRPr="00413A45" w:rsidRDefault="00EB5E14" w:rsidP="00250B45">
      <w:pPr>
        <w:jc w:val="both"/>
        <w:rPr>
          <w:rFonts w:ascii="Times New Roman" w:hAnsi="Times New Roman" w:cs="Times New Roman"/>
          <w:b/>
          <w:sz w:val="24"/>
          <w:szCs w:val="24"/>
          <w:lang w:val="en-US"/>
        </w:rPr>
      </w:pPr>
      <w:bookmarkStart w:id="0" w:name="_GoBack"/>
      <w:bookmarkEnd w:id="0"/>
    </w:p>
    <w:p w:rsidR="00EB5E14" w:rsidRPr="00413A45" w:rsidRDefault="00EB5E14" w:rsidP="00250B45">
      <w:pPr>
        <w:spacing w:after="0" w:line="360" w:lineRule="auto"/>
        <w:ind w:left="4248" w:firstLine="708"/>
        <w:jc w:val="both"/>
        <w:rPr>
          <w:rFonts w:ascii="Times New Roman" w:hAnsi="Times New Roman" w:cs="Times New Roman"/>
          <w:b/>
          <w:sz w:val="24"/>
          <w:szCs w:val="24"/>
        </w:rPr>
      </w:pPr>
      <w:r w:rsidRPr="00413A45">
        <w:rPr>
          <w:rFonts w:ascii="Times New Roman" w:hAnsi="Times New Roman" w:cs="Times New Roman"/>
          <w:b/>
          <w:sz w:val="24"/>
          <w:szCs w:val="24"/>
        </w:rPr>
        <w:t>УТВЪРДИЛ:</w:t>
      </w:r>
    </w:p>
    <w:p w:rsidR="00EB5E14" w:rsidRPr="00413A45" w:rsidRDefault="00543405" w:rsidP="00250B45">
      <w:pPr>
        <w:spacing w:after="0" w:line="360" w:lineRule="auto"/>
        <w:ind w:left="4956" w:firstLine="708"/>
        <w:jc w:val="both"/>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0B2C89F-18BD-4E0F-B3A5-5EC423CAAA63}" provid="{00000000-0000-0000-0000-000000000000}" o:suggestedsigner="ЦВЕТАН СПАСОВ" o:suggestedsigner2="РЪКОВОДИТЕЛ НА УО НА П РЧР" issignatureline="t"/>
          </v:shape>
        </w:pict>
      </w:r>
    </w:p>
    <w:p w:rsidR="00900A68" w:rsidRPr="00C564F4" w:rsidRDefault="00C564F4" w:rsidP="00250B45">
      <w:pPr>
        <w:spacing w:after="0" w:line="360" w:lineRule="auto"/>
        <w:jc w:val="both"/>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rsidR="00900A68" w:rsidRPr="00413A45" w:rsidRDefault="00900A68" w:rsidP="00250B45">
      <w:pPr>
        <w:spacing w:after="0" w:line="360" w:lineRule="auto"/>
        <w:jc w:val="both"/>
        <w:rPr>
          <w:rFonts w:ascii="Times New Roman" w:hAnsi="Times New Roman" w:cs="Times New Roman"/>
          <w:b/>
          <w:sz w:val="24"/>
          <w:szCs w:val="24"/>
        </w:rPr>
      </w:pPr>
    </w:p>
    <w:p w:rsidR="00EB5E14" w:rsidRPr="00413A45" w:rsidRDefault="007164F9"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 xml:space="preserve">РЪКОВОДСТВО </w:t>
      </w:r>
      <w:r w:rsidR="00EB5E14" w:rsidRPr="00413A45">
        <w:rPr>
          <w:rFonts w:ascii="Times New Roman" w:hAnsi="Times New Roman" w:cs="Times New Roman"/>
          <w:b/>
          <w:sz w:val="24"/>
          <w:szCs w:val="24"/>
        </w:rPr>
        <w:t>ЗА ИЗПЪЛНЕНИЕ НА ДОГОВОР</w:t>
      </w:r>
    </w:p>
    <w:p w:rsidR="00EB5E14" w:rsidRPr="00413A45" w:rsidRDefault="00900A68"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П</w:t>
      </w:r>
      <w:r w:rsidR="00EB5E14" w:rsidRPr="00413A45">
        <w:rPr>
          <w:rFonts w:ascii="Times New Roman" w:hAnsi="Times New Roman" w:cs="Times New Roman"/>
          <w:b/>
          <w:sz w:val="24"/>
          <w:szCs w:val="24"/>
        </w:rPr>
        <w:t>о</w:t>
      </w:r>
      <w:r w:rsidRPr="00413A45">
        <w:rPr>
          <w:rFonts w:ascii="Times New Roman" w:hAnsi="Times New Roman" w:cs="Times New Roman"/>
          <w:b/>
          <w:sz w:val="24"/>
          <w:szCs w:val="24"/>
        </w:rPr>
        <w:t xml:space="preserve"> </w:t>
      </w:r>
      <w:r w:rsidR="007164F9" w:rsidRPr="00413A45">
        <w:rPr>
          <w:rFonts w:ascii="Times New Roman" w:hAnsi="Times New Roman" w:cs="Times New Roman"/>
          <w:b/>
          <w:sz w:val="24"/>
          <w:szCs w:val="24"/>
        </w:rPr>
        <w:t xml:space="preserve">процедура </w:t>
      </w:r>
      <w:r w:rsidR="00EB5E14" w:rsidRPr="00413A45">
        <w:rPr>
          <w:rFonts w:ascii="Times New Roman" w:hAnsi="Times New Roman" w:cs="Times New Roman"/>
          <w:b/>
          <w:sz w:val="24"/>
          <w:szCs w:val="24"/>
        </w:rPr>
        <w:t>чрез директно предоставяне на безвъзмездна финансова помощ</w:t>
      </w:r>
    </w:p>
    <w:p w:rsidR="00AB5462" w:rsidRPr="00413A45" w:rsidRDefault="00EB5E14" w:rsidP="00AB5462">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w:t>
      </w:r>
      <w:r w:rsidR="008C5ADF" w:rsidRPr="00413A45">
        <w:rPr>
          <w:rFonts w:ascii="Times New Roman" w:hAnsi="Times New Roman" w:cs="Times New Roman"/>
          <w:b/>
          <w:sz w:val="24"/>
          <w:szCs w:val="24"/>
        </w:rPr>
        <w:t>ЗАПОЧВАМ РАБОТА</w:t>
      </w:r>
      <w:r w:rsidRPr="00413A45">
        <w:rPr>
          <w:rFonts w:ascii="Times New Roman" w:hAnsi="Times New Roman" w:cs="Times New Roman"/>
          <w:b/>
          <w:sz w:val="24"/>
          <w:szCs w:val="24"/>
        </w:rPr>
        <w:t>“</w:t>
      </w:r>
      <w:r w:rsidR="00AB5462" w:rsidRPr="00413A45">
        <w:rPr>
          <w:rFonts w:ascii="Times New Roman" w:hAnsi="Times New Roman" w:cs="Times New Roman"/>
          <w:b/>
          <w:sz w:val="24"/>
          <w:szCs w:val="24"/>
        </w:rPr>
        <w:t xml:space="preserve"> Компонент 1, Компонент 2 и </w:t>
      </w:r>
    </w:p>
    <w:p w:rsidR="00AB5462" w:rsidRPr="00413A45" w:rsidRDefault="00AB5462" w:rsidP="00AB5462">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Компонент 3</w:t>
      </w:r>
    </w:p>
    <w:p w:rsidR="00EB5E14" w:rsidRPr="00413A45" w:rsidRDefault="00EB5E14" w:rsidP="00250B45">
      <w:pPr>
        <w:spacing w:after="0" w:line="360" w:lineRule="auto"/>
        <w:jc w:val="center"/>
        <w:rPr>
          <w:rFonts w:ascii="Times New Roman" w:hAnsi="Times New Roman" w:cs="Times New Roman"/>
          <w:b/>
          <w:sz w:val="24"/>
          <w:szCs w:val="24"/>
        </w:rPr>
      </w:pPr>
    </w:p>
    <w:p w:rsidR="007A0387" w:rsidRPr="00413A45" w:rsidRDefault="007A0387" w:rsidP="00250B45">
      <w:pPr>
        <w:spacing w:after="0" w:line="360" w:lineRule="auto"/>
        <w:jc w:val="center"/>
        <w:rPr>
          <w:rFonts w:ascii="Times New Roman" w:hAnsi="Times New Roman" w:cs="Times New Roman"/>
          <w:b/>
          <w:sz w:val="24"/>
          <w:szCs w:val="24"/>
        </w:rPr>
      </w:pPr>
    </w:p>
    <w:p w:rsidR="00EB5E14" w:rsidRPr="00413A45" w:rsidRDefault="00EB5E14"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Програма „Развитие на човешките ресурси“ 2021-2027</w:t>
      </w:r>
    </w:p>
    <w:p w:rsidR="00E7774C" w:rsidRPr="00413A45" w:rsidRDefault="00E7774C" w:rsidP="00250B45">
      <w:pPr>
        <w:spacing w:after="0" w:line="360" w:lineRule="auto"/>
        <w:jc w:val="both"/>
        <w:rPr>
          <w:rFonts w:ascii="Times New Roman" w:hAnsi="Times New Roman" w:cs="Times New Roman"/>
          <w:sz w:val="24"/>
          <w:szCs w:val="24"/>
        </w:rPr>
      </w:pPr>
    </w:p>
    <w:p w:rsidR="00E7774C" w:rsidRPr="00413A45" w:rsidRDefault="00E7774C"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EB5E14" w:rsidRPr="00413A45" w:rsidRDefault="00232A03"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sz w:val="24"/>
          <w:szCs w:val="24"/>
        </w:rPr>
        <w:t xml:space="preserve">Настоящото ръководство </w:t>
      </w:r>
      <w:r w:rsidR="00EB5E14" w:rsidRPr="00413A45">
        <w:rPr>
          <w:rFonts w:ascii="Times New Roman" w:hAnsi="Times New Roman" w:cs="Times New Roman"/>
          <w:sz w:val="24"/>
          <w:szCs w:val="24"/>
        </w:rPr>
        <w:t>има за цел предоставяне на кратки методически указания по изпълнението и отчитането на дейности и разходи</w:t>
      </w:r>
      <w:r w:rsidR="00900A68" w:rsidRPr="00413A45">
        <w:rPr>
          <w:rFonts w:ascii="Times New Roman" w:hAnsi="Times New Roman" w:cs="Times New Roman"/>
          <w:b/>
          <w:sz w:val="24"/>
          <w:szCs w:val="24"/>
        </w:rPr>
        <w:t xml:space="preserve"> </w:t>
      </w:r>
      <w:r w:rsidR="00900A68" w:rsidRPr="00413A45">
        <w:rPr>
          <w:rFonts w:ascii="Times New Roman" w:hAnsi="Times New Roman" w:cs="Times New Roman"/>
          <w:sz w:val="24"/>
          <w:szCs w:val="24"/>
        </w:rPr>
        <w:t>по сключени договори по процедура чрез директно предоставяне на БФП</w:t>
      </w:r>
      <w:r w:rsidR="00900A68" w:rsidRPr="00413A45">
        <w:rPr>
          <w:rFonts w:ascii="Times New Roman" w:hAnsi="Times New Roman" w:cs="Times New Roman"/>
          <w:b/>
          <w:sz w:val="24"/>
          <w:szCs w:val="24"/>
        </w:rPr>
        <w:t xml:space="preserve"> </w:t>
      </w:r>
      <w:r w:rsidR="00C70879" w:rsidRPr="00413A45">
        <w:rPr>
          <w:rFonts w:ascii="Times New Roman" w:hAnsi="Times New Roman" w:cs="Times New Roman"/>
          <w:b/>
          <w:sz w:val="24"/>
          <w:szCs w:val="24"/>
        </w:rPr>
        <w:t>„ЗАПОЧВАМ РАБОТА“</w:t>
      </w:r>
      <w:r w:rsidR="00AB5462" w:rsidRPr="00413A45">
        <w:rPr>
          <w:rFonts w:ascii="Times New Roman" w:hAnsi="Times New Roman" w:cs="Times New Roman"/>
          <w:b/>
          <w:sz w:val="24"/>
          <w:szCs w:val="24"/>
        </w:rPr>
        <w:t xml:space="preserve"> Компонент 1, Компонент 2 и Компонент 3</w:t>
      </w:r>
      <w:r w:rsidR="00C90B40">
        <w:rPr>
          <w:rFonts w:ascii="Times New Roman" w:hAnsi="Times New Roman" w:cs="Times New Roman"/>
          <w:b/>
          <w:sz w:val="24"/>
          <w:szCs w:val="24"/>
        </w:rPr>
        <w:t>.</w:t>
      </w:r>
    </w:p>
    <w:p w:rsidR="00EB5E14" w:rsidRPr="00413A45" w:rsidRDefault="00EB5E14" w:rsidP="00250B45">
      <w:pPr>
        <w:spacing w:after="0" w:line="312" w:lineRule="auto"/>
        <w:jc w:val="both"/>
        <w:rPr>
          <w:rFonts w:ascii="Times New Roman" w:hAnsi="Times New Roman" w:cs="Times New Roman"/>
          <w:b/>
          <w:sz w:val="24"/>
          <w:szCs w:val="24"/>
        </w:rPr>
      </w:pP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I. ОБЩИ ПОЛОЖЕНИЯ, КАСАЕЩИ ИЗПЪЛНЕНИЕТО НА ДОГОВОРА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Проектът се възлага за изпълнение с административен договор за предоставяне на безвъзмездна финансова помощ, след провеждане на процедура за директно предоставяне на безвъзмездна финансова помощ по реда на ПМС №162/05.07.2016 г.</w:t>
      </w:r>
      <w:r w:rsidR="00D32C81">
        <w:rPr>
          <w:rFonts w:ascii="Times New Roman" w:hAnsi="Times New Roman" w:cs="Times New Roman"/>
          <w:sz w:val="24"/>
          <w:szCs w:val="24"/>
        </w:rPr>
        <w:t>, ПМС № 23/13.02.2023 г.</w:t>
      </w:r>
      <w:r w:rsidRPr="00413A45">
        <w:rPr>
          <w:rFonts w:ascii="Times New Roman" w:hAnsi="Times New Roman" w:cs="Times New Roman"/>
          <w:sz w:val="24"/>
          <w:szCs w:val="24"/>
        </w:rPr>
        <w:t xml:space="preserve"> и ЗУСЕ</w:t>
      </w:r>
      <w:r w:rsidR="00361BD9" w:rsidRPr="00413A45">
        <w:rPr>
          <w:rFonts w:ascii="Times New Roman" w:hAnsi="Times New Roman" w:cs="Times New Roman"/>
          <w:sz w:val="24"/>
          <w:szCs w:val="24"/>
        </w:rPr>
        <w:t>ФСУ</w:t>
      </w:r>
      <w:r w:rsidRPr="00413A45">
        <w:rPr>
          <w:rFonts w:ascii="Times New Roman" w:hAnsi="Times New Roman" w:cs="Times New Roman"/>
          <w:sz w:val="24"/>
          <w:szCs w:val="24"/>
        </w:rPr>
        <w:t>.</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Основните приложения към договора са: </w:t>
      </w:r>
      <w:r w:rsidRPr="00413A45">
        <w:rPr>
          <w:rFonts w:ascii="Times New Roman" w:hAnsi="Times New Roman" w:cs="Times New Roman"/>
          <w:bCs/>
          <w:sz w:val="24"/>
          <w:szCs w:val="24"/>
        </w:rPr>
        <w:t>Формуляр за кандидатстване в ИСУН 2020, в т. ч. бюджет на проекта</w:t>
      </w:r>
      <w:r w:rsidR="00066468" w:rsidRPr="00413A45">
        <w:rPr>
          <w:rFonts w:ascii="Times New Roman" w:hAnsi="Times New Roman" w:cs="Times New Roman"/>
          <w:bCs/>
          <w:sz w:val="24"/>
          <w:szCs w:val="24"/>
        </w:rPr>
        <w:t xml:space="preserve">, </w:t>
      </w:r>
      <w:r w:rsidRPr="00413A45">
        <w:rPr>
          <w:rFonts w:ascii="Times New Roman" w:hAnsi="Times New Roman" w:cs="Times New Roman"/>
          <w:bCs/>
          <w:sz w:val="24"/>
          <w:szCs w:val="24"/>
        </w:rPr>
        <w:t>Финансова идентификация</w:t>
      </w:r>
      <w:r w:rsidR="00066468" w:rsidRPr="00413A45">
        <w:rPr>
          <w:rFonts w:ascii="Times New Roman" w:hAnsi="Times New Roman" w:cs="Times New Roman"/>
          <w:bCs/>
          <w:sz w:val="24"/>
          <w:szCs w:val="24"/>
        </w:rPr>
        <w:t xml:space="preserve"> и </w:t>
      </w:r>
      <w:r w:rsidR="00066468" w:rsidRPr="00413A45">
        <w:rPr>
          <w:rFonts w:ascii="Times New Roman" w:hAnsi="Times New Roman" w:cs="Times New Roman"/>
          <w:sz w:val="24"/>
          <w:szCs w:val="24"/>
        </w:rPr>
        <w:t>Споразумение за партньорство (ако е приложимо)</w:t>
      </w:r>
      <w:r w:rsidR="00A57ABF" w:rsidRPr="00413A45">
        <w:rPr>
          <w:rFonts w:ascii="Times New Roman" w:hAnsi="Times New Roman" w:cs="Times New Roman"/>
          <w:sz w:val="24"/>
          <w:szCs w:val="24"/>
          <w:lang w:val="en-US"/>
        </w:rPr>
        <w:t>.</w:t>
      </w: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 xml:space="preserve">При изпълнение на дейностите по проекта, </w:t>
      </w:r>
      <w:r w:rsidR="000A7A64" w:rsidRPr="00413A45">
        <w:rPr>
          <w:rFonts w:ascii="Times New Roman" w:hAnsi="Times New Roman" w:cs="Times New Roman"/>
          <w:b/>
          <w:sz w:val="24"/>
          <w:szCs w:val="24"/>
        </w:rPr>
        <w:t>бенефициент</w:t>
      </w:r>
      <w:r w:rsidR="00447161">
        <w:rPr>
          <w:rFonts w:ascii="Times New Roman" w:hAnsi="Times New Roman" w:cs="Times New Roman"/>
          <w:b/>
          <w:sz w:val="24"/>
          <w:szCs w:val="24"/>
        </w:rPr>
        <w:t>ът</w:t>
      </w:r>
      <w:r w:rsidRPr="00413A45">
        <w:rPr>
          <w:rFonts w:ascii="Times New Roman" w:hAnsi="Times New Roman" w:cs="Times New Roman"/>
          <w:b/>
          <w:sz w:val="24"/>
          <w:szCs w:val="24"/>
        </w:rPr>
        <w:t xml:space="preserve"> е длъжен да спазва:</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Административният договор;</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Настоящ</w:t>
      </w:r>
      <w:r w:rsidR="00BE5429" w:rsidRPr="00413A45">
        <w:rPr>
          <w:rFonts w:ascii="Times New Roman" w:hAnsi="Times New Roman" w:cs="Times New Roman"/>
          <w:sz w:val="24"/>
          <w:szCs w:val="24"/>
        </w:rPr>
        <w:t xml:space="preserve">ото Ръководство </w:t>
      </w:r>
      <w:r w:rsidRPr="00413A45">
        <w:rPr>
          <w:rFonts w:ascii="Times New Roman" w:hAnsi="Times New Roman" w:cs="Times New Roman"/>
          <w:sz w:val="24"/>
          <w:szCs w:val="24"/>
        </w:rPr>
        <w:t>за изпълнение на договор;</w:t>
      </w:r>
    </w:p>
    <w:p w:rsidR="00BE5429" w:rsidRPr="00413A45" w:rsidRDefault="00BE5429"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Методология за регламентиране на възнагражденията по ПРЧР;</w:t>
      </w:r>
    </w:p>
    <w:p w:rsidR="009534D7" w:rsidRPr="00413A45" w:rsidRDefault="009534D7"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Условията, приложими към изпълнението на проекта, след подписване на договора за директно предоставяне на безвъзмездна финансова помощ, които са част от Условията за кандидатстване;</w:t>
      </w:r>
    </w:p>
    <w:p w:rsidR="00BE5429" w:rsidRPr="00413A45" w:rsidRDefault="00BE5429"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Хартата на основните права на ЕС (ХОП) и Конвенцията на ООН за правата на хората с увреждания (КПХУ);</w:t>
      </w:r>
    </w:p>
    <w:p w:rsidR="00BE5429" w:rsidRPr="00413A45" w:rsidRDefault="00BE5429" w:rsidP="00C90B40">
      <w:pPr>
        <w:numPr>
          <w:ilvl w:val="0"/>
          <w:numId w:val="3"/>
        </w:numPr>
        <w:spacing w:after="0" w:line="312" w:lineRule="auto"/>
        <w:jc w:val="both"/>
        <w:rPr>
          <w:rFonts w:ascii="Times New Roman" w:hAnsi="Times New Roman" w:cs="Times New Roman"/>
          <w:sz w:val="24"/>
          <w:szCs w:val="24"/>
        </w:rPr>
      </w:pPr>
      <w:r w:rsidRPr="00413A45">
        <w:rPr>
          <w:rFonts w:ascii="Times New Roman" w:eastAsia="Times New Roman" w:hAnsi="Times New Roman" w:cs="Times New Roman"/>
          <w:sz w:val="24"/>
          <w:szCs w:val="24"/>
        </w:rPr>
        <w:t xml:space="preserve">Приложение IX от Регламент (ЕС) </w:t>
      </w:r>
      <w:r w:rsidR="00C90B40" w:rsidRPr="00C90B40">
        <w:rPr>
          <w:rFonts w:ascii="Times New Roman" w:eastAsia="Times New Roman" w:hAnsi="Times New Roman" w:cs="Times New Roman"/>
          <w:sz w:val="24"/>
          <w:szCs w:val="24"/>
        </w:rPr>
        <w:t>№</w:t>
      </w:r>
      <w:r w:rsidRPr="00413A45">
        <w:rPr>
          <w:rFonts w:ascii="Times New Roman" w:eastAsia="Times New Roman" w:hAnsi="Times New Roman" w:cs="Times New Roman"/>
          <w:sz w:val="24"/>
          <w:szCs w:val="24"/>
        </w:rPr>
        <w:t>2021/1060;</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Приложимото европейско и национално законодателство.</w:t>
      </w:r>
    </w:p>
    <w:p w:rsidR="008D14EC" w:rsidRPr="00413A45" w:rsidRDefault="008D14EC" w:rsidP="00250B45">
      <w:pPr>
        <w:spacing w:after="0" w:line="312" w:lineRule="auto"/>
        <w:ind w:left="720"/>
        <w:jc w:val="both"/>
        <w:rPr>
          <w:rFonts w:ascii="Times New Roman" w:hAnsi="Times New Roman" w:cs="Times New Roman"/>
          <w:sz w:val="24"/>
          <w:szCs w:val="24"/>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EB5E14" w:rsidRPr="00C80F4C" w:rsidTr="004B31DF">
        <w:trPr>
          <w:trHeight w:val="346"/>
        </w:trPr>
        <w:tc>
          <w:tcPr>
            <w:tcW w:w="9386" w:type="dxa"/>
            <w:shd w:val="clear" w:color="auto" w:fill="CCFFCC"/>
          </w:tcPr>
          <w:p w:rsidR="00EB5E14" w:rsidRPr="00C80F4C" w:rsidRDefault="00EB5E14" w:rsidP="00250B45">
            <w:pPr>
              <w:spacing w:after="0" w:line="312" w:lineRule="auto"/>
              <w:jc w:val="both"/>
              <w:rPr>
                <w:rFonts w:ascii="Times New Roman" w:hAnsi="Times New Roman" w:cs="Times New Roman"/>
                <w:b/>
                <w:sz w:val="24"/>
                <w:szCs w:val="24"/>
              </w:rPr>
            </w:pPr>
            <w:r w:rsidRPr="00C80F4C">
              <w:rPr>
                <w:rFonts w:ascii="Times New Roman" w:hAnsi="Times New Roman" w:cs="Times New Roman"/>
                <w:b/>
                <w:sz w:val="24"/>
                <w:szCs w:val="24"/>
              </w:rPr>
              <w:t>При противоречие между договора и ЗУСЕ</w:t>
            </w:r>
            <w:r w:rsidR="00B70E18" w:rsidRPr="00C80F4C">
              <w:rPr>
                <w:rFonts w:ascii="Times New Roman" w:hAnsi="Times New Roman" w:cs="Times New Roman"/>
                <w:b/>
                <w:sz w:val="24"/>
                <w:szCs w:val="24"/>
              </w:rPr>
              <w:t>ФСУ</w:t>
            </w:r>
            <w:r w:rsidRPr="00C80F4C">
              <w:rPr>
                <w:rFonts w:ascii="Times New Roman" w:hAnsi="Times New Roman" w:cs="Times New Roman"/>
                <w:b/>
                <w:sz w:val="24"/>
                <w:szCs w:val="24"/>
              </w:rPr>
              <w:t>, се прилагат разпоредбите на закона.</w:t>
            </w:r>
          </w:p>
        </w:tc>
      </w:tr>
    </w:tbl>
    <w:p w:rsidR="00EB5E14" w:rsidRPr="00413A45" w:rsidRDefault="00EB5E14" w:rsidP="00250B45">
      <w:pPr>
        <w:spacing w:after="0" w:line="312" w:lineRule="auto"/>
        <w:jc w:val="both"/>
        <w:rPr>
          <w:rFonts w:ascii="Times New Roman" w:hAnsi="Times New Roman" w:cs="Times New Roman"/>
          <w:sz w:val="24"/>
          <w:szCs w:val="24"/>
        </w:rPr>
      </w:pP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lang w:val="en-US"/>
        </w:rPr>
        <w:t>I</w:t>
      </w:r>
      <w:r w:rsidRPr="00413A45">
        <w:rPr>
          <w:rFonts w:ascii="Times New Roman" w:hAnsi="Times New Roman" w:cs="Times New Roman"/>
          <w:b/>
          <w:sz w:val="24"/>
          <w:szCs w:val="24"/>
        </w:rPr>
        <w:t>I. АДМИНИСТРИРАНЕ ИЗПЪЛНЕНИЕТО НА ДОГОВОРА</w:t>
      </w:r>
    </w:p>
    <w:p w:rsidR="00EB5E14" w:rsidRPr="00413A45" w:rsidRDefault="00EB5E14" w:rsidP="00250B45">
      <w:pPr>
        <w:numPr>
          <w:ilvl w:val="0"/>
          <w:numId w:val="5"/>
        </w:numPr>
        <w:spacing w:after="0" w:line="312" w:lineRule="auto"/>
        <w:jc w:val="both"/>
        <w:rPr>
          <w:rFonts w:ascii="Times New Roman" w:hAnsi="Times New Roman" w:cs="Times New Roman"/>
          <w:b/>
          <w:bCs/>
          <w:sz w:val="24"/>
          <w:szCs w:val="24"/>
        </w:rPr>
      </w:pPr>
      <w:bookmarkStart w:id="1" w:name="_Toc237321214"/>
      <w:bookmarkStart w:id="2" w:name="_Toc238457157"/>
      <w:bookmarkStart w:id="3" w:name="_Toc238457402"/>
      <w:bookmarkStart w:id="4" w:name="_Toc294098861"/>
      <w:bookmarkStart w:id="5" w:name="_Toc294099704"/>
      <w:bookmarkStart w:id="6" w:name="_Toc294099903"/>
      <w:bookmarkStart w:id="7" w:name="_Toc40190356"/>
      <w:r w:rsidRPr="00413A45">
        <w:rPr>
          <w:rFonts w:ascii="Times New Roman" w:hAnsi="Times New Roman" w:cs="Times New Roman"/>
          <w:b/>
          <w:bCs/>
          <w:sz w:val="24"/>
          <w:szCs w:val="24"/>
        </w:rPr>
        <w:t>Период за изпълнение на договора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Периодът на изпълнение на проекта е определен в чл. 2.3 на договора, като всички дейности по проекта следва да приключат в определения срок. Срокът за изпълнение на проекта не може да излиза извън рамките за изпълнение, посочени в договора и неговите изменения, които засягат срока.</w:t>
      </w:r>
    </w:p>
    <w:p w:rsidR="00EB5E14" w:rsidRPr="00413A45" w:rsidRDefault="00EB5E14" w:rsidP="00250B45">
      <w:pPr>
        <w:spacing w:after="0" w:line="312" w:lineRule="auto"/>
        <w:jc w:val="both"/>
        <w:rPr>
          <w:rFonts w:ascii="Times New Roman" w:hAnsi="Times New Roman" w:cs="Times New Roman"/>
          <w:sz w:val="24"/>
          <w:szCs w:val="24"/>
          <w:lang w:val="en-GB"/>
        </w:rPr>
      </w:pPr>
      <w:r w:rsidRPr="00413A45">
        <w:rPr>
          <w:rFonts w:ascii="Times New Roman" w:hAnsi="Times New Roman" w:cs="Times New Roman"/>
          <w:sz w:val="24"/>
          <w:szCs w:val="24"/>
        </w:rPr>
        <w:t xml:space="preserve">Разходите за изпълнение на дейността са допустими за срока на изпълнение на проекта, посочен в чл. 2.3 от договора, като разплащането може да бъде извършвано до представяне на </w:t>
      </w:r>
      <w:r w:rsidR="00107AC3" w:rsidRPr="00413A45">
        <w:rPr>
          <w:rFonts w:ascii="Times New Roman" w:hAnsi="Times New Roman" w:cs="Times New Roman"/>
          <w:sz w:val="24"/>
          <w:szCs w:val="24"/>
        </w:rPr>
        <w:t>окончателен отчет</w:t>
      </w:r>
      <w:r w:rsidRPr="00413A45">
        <w:rPr>
          <w:rFonts w:ascii="Times New Roman" w:hAnsi="Times New Roman" w:cs="Times New Roman"/>
          <w:sz w:val="24"/>
          <w:szCs w:val="24"/>
        </w:rPr>
        <w:t>, но не по-късно от 1 месец след приключване на дейност</w:t>
      </w:r>
      <w:r w:rsidR="00107AC3" w:rsidRPr="00413A45">
        <w:rPr>
          <w:rFonts w:ascii="Times New Roman" w:hAnsi="Times New Roman" w:cs="Times New Roman"/>
          <w:sz w:val="24"/>
          <w:szCs w:val="24"/>
        </w:rPr>
        <w:t>ите</w:t>
      </w:r>
      <w:r w:rsidRPr="00413A45">
        <w:rPr>
          <w:rFonts w:ascii="Times New Roman" w:hAnsi="Times New Roman" w:cs="Times New Roman"/>
          <w:sz w:val="24"/>
          <w:szCs w:val="24"/>
        </w:rPr>
        <w:t>.</w:t>
      </w:r>
    </w:p>
    <w:p w:rsidR="00EB5E14" w:rsidRPr="00413A45" w:rsidRDefault="00EB5E14" w:rsidP="00250B45">
      <w:pPr>
        <w:numPr>
          <w:ilvl w:val="0"/>
          <w:numId w:val="5"/>
        </w:num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lastRenderedPageBreak/>
        <w:t>Страни и отговорности по изпълнение на проекта</w:t>
      </w:r>
    </w:p>
    <w:p w:rsidR="00EB5E14" w:rsidRPr="00413A45" w:rsidRDefault="00F520F7"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Конкретният б</w:t>
      </w:r>
      <w:r w:rsidR="00EB5E14" w:rsidRPr="00413A45">
        <w:rPr>
          <w:rFonts w:ascii="Times New Roman" w:hAnsi="Times New Roman" w:cs="Times New Roman"/>
          <w:sz w:val="24"/>
          <w:szCs w:val="24"/>
        </w:rPr>
        <w:t>енефициент и Управляващият орган</w:t>
      </w:r>
      <w:r w:rsidR="00C762D8" w:rsidRPr="00413A45">
        <w:rPr>
          <w:rFonts w:ascii="Times New Roman" w:hAnsi="Times New Roman" w:cs="Times New Roman"/>
          <w:sz w:val="24"/>
          <w:szCs w:val="24"/>
        </w:rPr>
        <w:t xml:space="preserve"> (УО)</w:t>
      </w:r>
      <w:r w:rsidR="00EB5E14" w:rsidRPr="00413A45">
        <w:rPr>
          <w:rFonts w:ascii="Times New Roman" w:hAnsi="Times New Roman" w:cs="Times New Roman"/>
          <w:sz w:val="24"/>
          <w:szCs w:val="24"/>
        </w:rPr>
        <w:t xml:space="preserve"> са единствените страни по договора.</w:t>
      </w:r>
      <w:r w:rsidR="00EB5E14" w:rsidRPr="00413A45">
        <w:rPr>
          <w:rFonts w:ascii="Times New Roman" w:hAnsi="Times New Roman" w:cs="Times New Roman"/>
          <w:sz w:val="24"/>
          <w:szCs w:val="24"/>
          <w:lang w:val="en-US"/>
        </w:rPr>
        <w:t xml:space="preserve"> </w:t>
      </w:r>
      <w:r w:rsidR="00EB5E14" w:rsidRPr="00413A45">
        <w:rPr>
          <w:rFonts w:ascii="Times New Roman" w:hAnsi="Times New Roman" w:cs="Times New Roman"/>
          <w:sz w:val="24"/>
          <w:szCs w:val="24"/>
        </w:rPr>
        <w:t xml:space="preserve">Само </w:t>
      </w:r>
      <w:r w:rsidRPr="00413A45">
        <w:rPr>
          <w:rFonts w:ascii="Times New Roman" w:hAnsi="Times New Roman" w:cs="Times New Roman"/>
          <w:sz w:val="24"/>
          <w:szCs w:val="24"/>
        </w:rPr>
        <w:t xml:space="preserve">конкретният </w:t>
      </w:r>
      <w:r w:rsidR="000A7A64" w:rsidRPr="00413A45">
        <w:rPr>
          <w:rFonts w:ascii="Times New Roman" w:hAnsi="Times New Roman" w:cs="Times New Roman"/>
          <w:sz w:val="24"/>
          <w:szCs w:val="24"/>
        </w:rPr>
        <w:t xml:space="preserve">бенефициент </w:t>
      </w:r>
      <w:r w:rsidR="00EB5E14" w:rsidRPr="00413A45">
        <w:rPr>
          <w:rFonts w:ascii="Times New Roman" w:hAnsi="Times New Roman" w:cs="Times New Roman"/>
          <w:sz w:val="24"/>
          <w:szCs w:val="24"/>
        </w:rPr>
        <w:t xml:space="preserve">е отговорен пред УО за изпълнението на договора и за предоставяне на информация, финансови и технически </w:t>
      </w:r>
      <w:r w:rsidR="007A0387" w:rsidRPr="00413A45">
        <w:rPr>
          <w:rFonts w:ascii="Times New Roman" w:hAnsi="Times New Roman" w:cs="Times New Roman"/>
          <w:sz w:val="24"/>
          <w:szCs w:val="24"/>
        </w:rPr>
        <w:t>отчети</w:t>
      </w:r>
      <w:r w:rsidR="00EB5E14" w:rsidRPr="00413A45">
        <w:rPr>
          <w:rFonts w:ascii="Times New Roman" w:hAnsi="Times New Roman" w:cs="Times New Roman"/>
          <w:sz w:val="24"/>
          <w:szCs w:val="24"/>
        </w:rPr>
        <w:t xml:space="preserve">. </w:t>
      </w:r>
      <w:r w:rsidR="000A7A64" w:rsidRPr="00413A45">
        <w:rPr>
          <w:rFonts w:ascii="Times New Roman" w:hAnsi="Times New Roman" w:cs="Times New Roman"/>
          <w:sz w:val="24"/>
          <w:szCs w:val="24"/>
        </w:rPr>
        <w:t>Бенефициент</w:t>
      </w:r>
      <w:r w:rsidR="00907600" w:rsidRPr="00413A45">
        <w:rPr>
          <w:rFonts w:ascii="Times New Roman" w:hAnsi="Times New Roman" w:cs="Times New Roman"/>
          <w:sz w:val="24"/>
          <w:szCs w:val="24"/>
        </w:rPr>
        <w:t>ът</w:t>
      </w:r>
      <w:r w:rsidR="00EB5E14" w:rsidRPr="00413A45">
        <w:rPr>
          <w:rFonts w:ascii="Times New Roman" w:hAnsi="Times New Roman" w:cs="Times New Roman"/>
          <w:sz w:val="24"/>
          <w:szCs w:val="24"/>
        </w:rPr>
        <w:t xml:space="preserve"> поема цялата отговорност към трети лица.</w:t>
      </w:r>
    </w:p>
    <w:p w:rsidR="00EB5E14" w:rsidRPr="00413A45" w:rsidRDefault="00EB5E14" w:rsidP="00250B45">
      <w:pPr>
        <w:numPr>
          <w:ilvl w:val="0"/>
          <w:numId w:val="5"/>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Кореспонденция с УО</w:t>
      </w:r>
    </w:p>
    <w:p w:rsidR="00E7774C" w:rsidRPr="00413A45" w:rsidRDefault="000C6986"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w:t>
      </w:r>
      <w:r w:rsidR="00F833A6" w:rsidRPr="00413A45">
        <w:rPr>
          <w:rFonts w:ascii="Times New Roman" w:hAnsi="Times New Roman" w:cs="Times New Roman"/>
          <w:sz w:val="24"/>
          <w:szCs w:val="24"/>
        </w:rPr>
        <w:t>ореспонденция</w:t>
      </w:r>
      <w:r w:rsidRPr="00413A45">
        <w:rPr>
          <w:rFonts w:ascii="Times New Roman" w:hAnsi="Times New Roman" w:cs="Times New Roman"/>
          <w:sz w:val="24"/>
          <w:szCs w:val="24"/>
        </w:rPr>
        <w:t>та</w:t>
      </w:r>
      <w:r w:rsidR="00F833A6" w:rsidRPr="00413A45">
        <w:rPr>
          <w:rFonts w:ascii="Times New Roman" w:hAnsi="Times New Roman" w:cs="Times New Roman"/>
          <w:sz w:val="24"/>
          <w:szCs w:val="24"/>
        </w:rPr>
        <w:t>, свързана с договора, трябва да бъде в писмена форма, на български език, да съдържа регистрационния номер и наименованието на договора, и да бъде водена чрез информационната система ИСУН 2020</w:t>
      </w:r>
      <w:r w:rsidR="00EB5E14" w:rsidRPr="00413A45">
        <w:rPr>
          <w:rFonts w:ascii="Times New Roman" w:hAnsi="Times New Roman" w:cs="Times New Roman"/>
          <w:sz w:val="24"/>
          <w:szCs w:val="24"/>
        </w:rPr>
        <w:t>.</w:t>
      </w:r>
    </w:p>
    <w:p w:rsidR="00EB5E14" w:rsidRPr="00413A45" w:rsidRDefault="00EB5E14" w:rsidP="00250B45">
      <w:pPr>
        <w:pStyle w:val="ListParagraph"/>
        <w:numPr>
          <w:ilvl w:val="0"/>
          <w:numId w:val="5"/>
        </w:num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Промени и изменения в договора</w:t>
      </w:r>
      <w:bookmarkEnd w:id="1"/>
      <w:bookmarkEnd w:id="2"/>
      <w:bookmarkEnd w:id="3"/>
      <w:bookmarkEnd w:id="4"/>
      <w:bookmarkEnd w:id="5"/>
      <w:bookmarkEnd w:id="6"/>
      <w:bookmarkEnd w:id="7"/>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Всякакви промени в текста на договора, вкл. на приложенията към него, се правят чрез ИСУН 2020 в писмена форма по взаимно съгласие на страните при условията на чл. 39 от ЗУСЕ</w:t>
      </w:r>
      <w:r w:rsidR="00B70E18" w:rsidRPr="00413A45">
        <w:rPr>
          <w:rFonts w:ascii="Times New Roman" w:hAnsi="Times New Roman" w:cs="Times New Roman"/>
          <w:sz w:val="24"/>
          <w:szCs w:val="24"/>
        </w:rPr>
        <w:t>ФСУ</w:t>
      </w:r>
      <w:r w:rsidRPr="00413A45">
        <w:rPr>
          <w:rFonts w:ascii="Times New Roman" w:hAnsi="Times New Roman" w:cs="Times New Roman"/>
          <w:sz w:val="24"/>
          <w:szCs w:val="24"/>
        </w:rPr>
        <w:t>.</w:t>
      </w:r>
    </w:p>
    <w:p w:rsidR="00EB5E14" w:rsidRPr="00413A45" w:rsidRDefault="00EB5E14" w:rsidP="00250B45">
      <w:pPr>
        <w:spacing w:after="0" w:line="312" w:lineRule="auto"/>
        <w:jc w:val="both"/>
        <w:rPr>
          <w:rFonts w:ascii="Times New Roman" w:hAnsi="Times New Roman" w:cs="Times New Roman"/>
          <w:sz w:val="24"/>
          <w:szCs w:val="24"/>
          <w:lang w:val="en-US"/>
        </w:rPr>
      </w:pPr>
      <w:r w:rsidRPr="00413A45">
        <w:rPr>
          <w:rFonts w:ascii="Times New Roman" w:hAnsi="Times New Roman" w:cs="Times New Roman"/>
          <w:sz w:val="24"/>
          <w:szCs w:val="24"/>
        </w:rPr>
        <w:t xml:space="preserve">Ако </w:t>
      </w:r>
      <w:r w:rsidRPr="00413A45">
        <w:rPr>
          <w:rFonts w:ascii="Times New Roman" w:hAnsi="Times New Roman" w:cs="Times New Roman"/>
          <w:b/>
          <w:sz w:val="24"/>
          <w:szCs w:val="24"/>
        </w:rPr>
        <w:t>изменението</w:t>
      </w:r>
      <w:r w:rsidRPr="00413A45">
        <w:rPr>
          <w:rFonts w:ascii="Times New Roman" w:hAnsi="Times New Roman" w:cs="Times New Roman"/>
          <w:sz w:val="24"/>
          <w:szCs w:val="24"/>
        </w:rPr>
        <w:t xml:space="preserve"> е поискано от </w:t>
      </w:r>
      <w:r w:rsidR="00F520F7" w:rsidRPr="00413A45">
        <w:rPr>
          <w:rFonts w:ascii="Times New Roman" w:hAnsi="Times New Roman" w:cs="Times New Roman"/>
          <w:sz w:val="24"/>
          <w:szCs w:val="24"/>
        </w:rPr>
        <w:t xml:space="preserve">конкретния </w:t>
      </w:r>
      <w:r w:rsidRPr="00413A45">
        <w:rPr>
          <w:rFonts w:ascii="Times New Roman" w:hAnsi="Times New Roman" w:cs="Times New Roman"/>
          <w:sz w:val="24"/>
          <w:szCs w:val="24"/>
        </w:rPr>
        <w:t xml:space="preserve">бенефициент, последният трябва да представи искането си на вниманието на </w:t>
      </w:r>
      <w:r w:rsidR="00C762D8" w:rsidRPr="00413A45">
        <w:rPr>
          <w:rFonts w:ascii="Times New Roman" w:hAnsi="Times New Roman" w:cs="Times New Roman"/>
          <w:sz w:val="24"/>
          <w:szCs w:val="24"/>
        </w:rPr>
        <w:t>УО</w:t>
      </w:r>
      <w:r w:rsidRPr="00413A45">
        <w:rPr>
          <w:rFonts w:ascii="Times New Roman" w:hAnsi="Times New Roman" w:cs="Times New Roman"/>
          <w:sz w:val="24"/>
          <w:szCs w:val="24"/>
        </w:rPr>
        <w:t xml:space="preserve"> в едномесечен срок преди предвидената дата на влизане на поправката в сила, освен ако са налице особени обстоятелства, надлежно обосновани от </w:t>
      </w:r>
      <w:r w:rsidR="000A7A64" w:rsidRPr="00413A45">
        <w:rPr>
          <w:rFonts w:ascii="Times New Roman" w:hAnsi="Times New Roman" w:cs="Times New Roman"/>
          <w:sz w:val="24"/>
          <w:szCs w:val="24"/>
        </w:rPr>
        <w:t xml:space="preserve">бенефициента </w:t>
      </w:r>
      <w:r w:rsidRPr="00413A45">
        <w:rPr>
          <w:rFonts w:ascii="Times New Roman" w:hAnsi="Times New Roman" w:cs="Times New Roman"/>
          <w:sz w:val="24"/>
          <w:szCs w:val="24"/>
        </w:rPr>
        <w:t xml:space="preserve">и приети от </w:t>
      </w:r>
      <w:r w:rsidR="00C762D8" w:rsidRPr="00413A45">
        <w:rPr>
          <w:rFonts w:ascii="Times New Roman" w:hAnsi="Times New Roman" w:cs="Times New Roman"/>
          <w:sz w:val="24"/>
          <w:szCs w:val="24"/>
        </w:rPr>
        <w:t>УО</w:t>
      </w:r>
      <w:r w:rsidR="004D313F" w:rsidRPr="00413A45">
        <w:rPr>
          <w:rFonts w:ascii="Times New Roman" w:hAnsi="Times New Roman" w:cs="Times New Roman"/>
          <w:sz w:val="24"/>
          <w:szCs w:val="24"/>
          <w:lang w:val="en-US"/>
        </w:rPr>
        <w:t>.</w:t>
      </w:r>
    </w:p>
    <w:p w:rsidR="00EB5E14" w:rsidRPr="00413A45" w:rsidRDefault="004D313F"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УО</w:t>
      </w:r>
      <w:r w:rsidR="00EB5E14" w:rsidRPr="00413A45">
        <w:rPr>
          <w:rFonts w:ascii="Times New Roman" w:hAnsi="Times New Roman" w:cs="Times New Roman"/>
          <w:sz w:val="24"/>
          <w:szCs w:val="24"/>
        </w:rPr>
        <w:t xml:space="preserve"> си запазва правото да не се съгласи с представеното предложение за изменение, в случай че същото не е </w:t>
      </w:r>
      <w:r w:rsidR="00107AC3" w:rsidRPr="00413A45">
        <w:rPr>
          <w:rFonts w:ascii="Times New Roman" w:hAnsi="Times New Roman" w:cs="Times New Roman"/>
          <w:sz w:val="24"/>
          <w:szCs w:val="24"/>
        </w:rPr>
        <w:t>добре</w:t>
      </w:r>
      <w:r w:rsidR="00EB5E14" w:rsidRPr="00413A45">
        <w:rPr>
          <w:rFonts w:ascii="Times New Roman" w:hAnsi="Times New Roman" w:cs="Times New Roman"/>
          <w:sz w:val="24"/>
          <w:szCs w:val="24"/>
        </w:rPr>
        <w:t xml:space="preserve"> обосновано, не са приложени подкрепящи документи, не са спазени разпоредбите на Административния договор или се поставя под съмнение изпълнението на основните дейности, предвидените резултати и индикатори по проекта и/или постигането на общите и специфични цели на проекта.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Cs/>
          <w:sz w:val="24"/>
          <w:szCs w:val="24"/>
        </w:rPr>
        <w:t>Недопустими са промени в бюджета, водещи до</w:t>
      </w:r>
      <w:r w:rsidR="00107AC3" w:rsidRPr="00413A45">
        <w:rPr>
          <w:rFonts w:ascii="Times New Roman" w:hAnsi="Times New Roman" w:cs="Times New Roman"/>
          <w:sz w:val="24"/>
          <w:szCs w:val="24"/>
        </w:rPr>
        <w:t xml:space="preserve"> </w:t>
      </w:r>
      <w:r w:rsidR="00107AC3" w:rsidRPr="00413A45">
        <w:rPr>
          <w:rFonts w:ascii="Times New Roman" w:hAnsi="Times New Roman" w:cs="Times New Roman"/>
          <w:bCs/>
          <w:sz w:val="24"/>
          <w:szCs w:val="24"/>
        </w:rPr>
        <w:t>увеличаване на средствата по бюджетни раздели, за които има нормативно определен процент.</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Недопустими са промени в техническото изпълнение, водещи до:</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цялостна промяна в дейността и механизмите за изпълнението ѝ, включително ако до такава се достигне в резултат на единични случаи на промени, които сами по себе си са допустими;</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въвеждането на нови дейности и параметри извън тези, описани в Условията за кандидатстване, освен при промяна в критериите за избор на операция.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EB5E14" w:rsidP="00250B45">
            <w:pPr>
              <w:spacing w:after="0" w:line="312" w:lineRule="auto"/>
              <w:jc w:val="both"/>
              <w:rPr>
                <w:rFonts w:ascii="Times New Roman" w:hAnsi="Times New Roman" w:cs="Times New Roman"/>
                <w:sz w:val="24"/>
                <w:szCs w:val="24"/>
              </w:rPr>
            </w:pPr>
            <w:r w:rsidRPr="00C80F4C">
              <w:rPr>
                <w:rFonts w:ascii="Times New Roman" w:hAnsi="Times New Roman" w:cs="Times New Roman"/>
                <w:sz w:val="24"/>
                <w:szCs w:val="24"/>
              </w:rPr>
              <w:t xml:space="preserve">Промени в </w:t>
            </w:r>
            <w:r w:rsidRPr="00C80F4C">
              <w:rPr>
                <w:rFonts w:ascii="Times New Roman" w:hAnsi="Times New Roman" w:cs="Times New Roman"/>
                <w:b/>
                <w:sz w:val="24"/>
                <w:szCs w:val="24"/>
              </w:rPr>
              <w:t>срока на договора</w:t>
            </w:r>
            <w:r w:rsidRPr="00C80F4C">
              <w:rPr>
                <w:rFonts w:ascii="Times New Roman" w:hAnsi="Times New Roman" w:cs="Times New Roman"/>
                <w:sz w:val="24"/>
                <w:szCs w:val="24"/>
              </w:rPr>
              <w:t xml:space="preserve"> за безвъзмездна помощ могат да бъдат извършвани само в рамките на одобрената от Комитета за наблюдение на </w:t>
            </w:r>
            <w:r w:rsidR="00361BD9" w:rsidRPr="00C80F4C">
              <w:rPr>
                <w:rFonts w:ascii="Times New Roman" w:hAnsi="Times New Roman" w:cs="Times New Roman"/>
                <w:sz w:val="24"/>
                <w:szCs w:val="24"/>
              </w:rPr>
              <w:t>П</w:t>
            </w:r>
            <w:r w:rsidRPr="00C80F4C">
              <w:rPr>
                <w:rFonts w:ascii="Times New Roman" w:hAnsi="Times New Roman" w:cs="Times New Roman"/>
                <w:sz w:val="24"/>
                <w:szCs w:val="24"/>
              </w:rPr>
              <w:t>РЧР продължителност на  конкретната схема.</w:t>
            </w:r>
          </w:p>
        </w:tc>
      </w:tr>
    </w:tbl>
    <w:p w:rsidR="00EB5E14" w:rsidRPr="00413A45" w:rsidRDefault="00EB5E14" w:rsidP="00250B45">
      <w:pPr>
        <w:spacing w:after="0" w:line="312"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EB5E14" w:rsidP="00250B45">
            <w:pPr>
              <w:spacing w:after="0" w:line="312" w:lineRule="auto"/>
              <w:jc w:val="both"/>
              <w:rPr>
                <w:rFonts w:ascii="Times New Roman" w:hAnsi="Times New Roman" w:cs="Times New Roman"/>
                <w:sz w:val="24"/>
                <w:szCs w:val="24"/>
              </w:rPr>
            </w:pPr>
            <w:r w:rsidRPr="00C80F4C">
              <w:rPr>
                <w:rFonts w:ascii="Times New Roman" w:hAnsi="Times New Roman" w:cs="Times New Roman"/>
                <w:sz w:val="24"/>
                <w:szCs w:val="24"/>
              </w:rPr>
              <w:t>Промяната в договора чрез сключване на Допълнително споразумение подлежи на задължително одобрение от управляващия орган и влиза в сила след изтичане на срока за обжалването му по реда на АПК.</w:t>
            </w:r>
          </w:p>
        </w:tc>
      </w:tr>
    </w:tbl>
    <w:p w:rsidR="00107AC3" w:rsidRPr="00413A45" w:rsidRDefault="00107AC3" w:rsidP="00250B45">
      <w:pPr>
        <w:spacing w:after="0" w:line="312" w:lineRule="auto"/>
        <w:jc w:val="both"/>
        <w:rPr>
          <w:rFonts w:ascii="Times New Roman" w:hAnsi="Times New Roman" w:cs="Times New Roman"/>
          <w:b/>
          <w:bCs/>
          <w:sz w:val="24"/>
          <w:szCs w:val="24"/>
        </w:rPr>
      </w:pPr>
    </w:p>
    <w:p w:rsidR="00EB5E14" w:rsidRPr="00413A45" w:rsidRDefault="00EB5E14" w:rsidP="00250B45">
      <w:pPr>
        <w:spacing w:after="0" w:line="312" w:lineRule="auto"/>
        <w:jc w:val="both"/>
        <w:rPr>
          <w:rFonts w:ascii="Times New Roman" w:hAnsi="Times New Roman" w:cs="Times New Roman"/>
          <w:b/>
          <w:bCs/>
          <w:sz w:val="24"/>
          <w:szCs w:val="24"/>
        </w:rPr>
      </w:pPr>
      <w:r w:rsidRPr="00413A45">
        <w:rPr>
          <w:rFonts w:ascii="Times New Roman" w:hAnsi="Times New Roman" w:cs="Times New Roman"/>
          <w:b/>
          <w:bCs/>
          <w:sz w:val="24"/>
          <w:szCs w:val="24"/>
        </w:rPr>
        <w:lastRenderedPageBreak/>
        <w:t>Не се признават разходи за дейностите, извършени преди влизането в сила на Допълнителното споразумение, които са били обект на промяната.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искане за </w:t>
      </w:r>
      <w:r w:rsidR="00D80ACD" w:rsidRPr="00413A45">
        <w:rPr>
          <w:rFonts w:ascii="Times New Roman" w:hAnsi="Times New Roman" w:cs="Times New Roman"/>
          <w:sz w:val="24"/>
          <w:szCs w:val="24"/>
        </w:rPr>
        <w:t>изменение/</w:t>
      </w:r>
      <w:r w:rsidRPr="00413A45">
        <w:rPr>
          <w:rFonts w:ascii="Times New Roman" w:hAnsi="Times New Roman" w:cs="Times New Roman"/>
          <w:sz w:val="24"/>
          <w:szCs w:val="24"/>
        </w:rPr>
        <w:t xml:space="preserve">промяна във Формуляра за кандидатстване </w:t>
      </w:r>
      <w:r w:rsidR="00F520F7" w:rsidRPr="00413A45">
        <w:rPr>
          <w:rFonts w:ascii="Times New Roman" w:hAnsi="Times New Roman" w:cs="Times New Roman"/>
          <w:sz w:val="24"/>
          <w:szCs w:val="24"/>
        </w:rPr>
        <w:t xml:space="preserve">конкретният </w:t>
      </w:r>
      <w:r w:rsidR="000A7A64" w:rsidRPr="00413A45">
        <w:rPr>
          <w:rFonts w:ascii="Times New Roman" w:hAnsi="Times New Roman" w:cs="Times New Roman"/>
          <w:sz w:val="24"/>
          <w:szCs w:val="24"/>
        </w:rPr>
        <w:t>бенефициент</w:t>
      </w:r>
      <w:r w:rsidRPr="00413A45">
        <w:rPr>
          <w:rFonts w:ascii="Times New Roman" w:hAnsi="Times New Roman" w:cs="Times New Roman"/>
          <w:sz w:val="24"/>
          <w:szCs w:val="24"/>
        </w:rPr>
        <w:t xml:space="preserve"> следва точно да посочи къде във формуляра следва да се извърши промяната, както и конкретния текст, който следва да замени първоначално разписания</w:t>
      </w:r>
      <w:r w:rsidR="00F27D96" w:rsidRPr="00413A45">
        <w:rPr>
          <w:rFonts w:ascii="Times New Roman" w:hAnsi="Times New Roman" w:cs="Times New Roman"/>
          <w:sz w:val="24"/>
          <w:szCs w:val="24"/>
        </w:rPr>
        <w:t xml:space="preserve"> чрез нова версия в</w:t>
      </w:r>
      <w:r w:rsidR="00D80ACD" w:rsidRPr="00413A45">
        <w:rPr>
          <w:rFonts w:ascii="Times New Roman" w:hAnsi="Times New Roman" w:cs="Times New Roman"/>
          <w:sz w:val="24"/>
          <w:szCs w:val="24"/>
        </w:rPr>
        <w:t xml:space="preserve"> модул „</w:t>
      </w:r>
      <w:r w:rsidR="00F27D96" w:rsidRPr="00413A45">
        <w:rPr>
          <w:rFonts w:ascii="Times New Roman" w:hAnsi="Times New Roman" w:cs="Times New Roman"/>
          <w:sz w:val="24"/>
          <w:szCs w:val="24"/>
        </w:rPr>
        <w:t>Договор</w:t>
      </w:r>
      <w:r w:rsidR="00D80ACD" w:rsidRPr="00413A45">
        <w:rPr>
          <w:rFonts w:ascii="Times New Roman" w:hAnsi="Times New Roman" w:cs="Times New Roman"/>
          <w:sz w:val="24"/>
          <w:szCs w:val="24"/>
        </w:rPr>
        <w:t>“</w:t>
      </w:r>
      <w:r w:rsidR="00F27D96" w:rsidRPr="00413A45">
        <w:rPr>
          <w:rFonts w:ascii="Times New Roman" w:hAnsi="Times New Roman" w:cs="Times New Roman"/>
          <w:sz w:val="24"/>
          <w:szCs w:val="24"/>
        </w:rPr>
        <w:t>, секция „Версии на договора“</w:t>
      </w:r>
      <w:r w:rsidRPr="00413A45">
        <w:rPr>
          <w:rFonts w:ascii="Times New Roman" w:hAnsi="Times New Roman" w:cs="Times New Roman"/>
          <w:sz w:val="24"/>
          <w:szCs w:val="24"/>
        </w:rPr>
        <w:t>.</w:t>
      </w:r>
    </w:p>
    <w:p w:rsidR="005E6B07" w:rsidRPr="00413A45" w:rsidRDefault="005E6B07" w:rsidP="00250B45">
      <w:pPr>
        <w:spacing w:after="0" w:line="312" w:lineRule="auto"/>
        <w:jc w:val="both"/>
        <w:rPr>
          <w:rFonts w:ascii="Times New Roman" w:hAnsi="Times New Roman" w:cs="Times New Roman"/>
          <w:sz w:val="24"/>
          <w:szCs w:val="24"/>
        </w:rPr>
      </w:pPr>
    </w:p>
    <w:p w:rsidR="00EB5E14" w:rsidRPr="00413A45" w:rsidRDefault="00C74372"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lang w:val="en-US"/>
        </w:rPr>
        <w:t xml:space="preserve">III. </w:t>
      </w:r>
      <w:r w:rsidR="00EB5E14" w:rsidRPr="00413A45">
        <w:rPr>
          <w:rFonts w:ascii="Times New Roman" w:hAnsi="Times New Roman" w:cs="Times New Roman"/>
          <w:b/>
          <w:sz w:val="24"/>
          <w:szCs w:val="24"/>
        </w:rPr>
        <w:t>ИЗПЪЛНЕНИЕ, ТЕХНИЧЕСКО И ФИНАНСОВО ОТЧИТАНЕ</w:t>
      </w:r>
    </w:p>
    <w:p w:rsidR="00EB5E14" w:rsidRPr="00413A45" w:rsidRDefault="00F520F7"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Конкретният б</w:t>
      </w:r>
      <w:r w:rsidR="000A7A64" w:rsidRPr="00413A45">
        <w:rPr>
          <w:rFonts w:ascii="Times New Roman" w:hAnsi="Times New Roman" w:cs="Times New Roman"/>
          <w:sz w:val="24"/>
          <w:szCs w:val="24"/>
        </w:rPr>
        <w:t>енефициент</w:t>
      </w:r>
      <w:r w:rsidR="00EB5E14" w:rsidRPr="00413A45">
        <w:rPr>
          <w:rFonts w:ascii="Times New Roman" w:hAnsi="Times New Roman" w:cs="Times New Roman"/>
          <w:sz w:val="24"/>
          <w:szCs w:val="24"/>
        </w:rPr>
        <w:t xml:space="preserve"> е отговорен за изпълнение на одобрения проект съгласно сключения административен договор, приложимото национално и европейско законодателство и правилата на ПРЧР. По време на изпълнението на проекта, </w:t>
      </w:r>
      <w:r w:rsidRPr="00413A45">
        <w:rPr>
          <w:rFonts w:ascii="Times New Roman" w:hAnsi="Times New Roman" w:cs="Times New Roman"/>
          <w:sz w:val="24"/>
          <w:szCs w:val="24"/>
        </w:rPr>
        <w:t>конкретният бенефициент</w:t>
      </w:r>
      <w:r w:rsidR="00EB5E14" w:rsidRPr="00413A45">
        <w:rPr>
          <w:rFonts w:ascii="Times New Roman" w:hAnsi="Times New Roman" w:cs="Times New Roman"/>
          <w:sz w:val="24"/>
          <w:szCs w:val="24"/>
        </w:rPr>
        <w:t xml:space="preserve"> стриктно следи за:</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изпълнението на дейностите;</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спазването на графика за тяхното реализиране;</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точното и коректно разходване на средствата по проекта съгласно подписания договор.</w:t>
      </w:r>
    </w:p>
    <w:p w:rsidR="00EB5E14" w:rsidRPr="00002FE7" w:rsidRDefault="00EB5E14" w:rsidP="00250B45">
      <w:pPr>
        <w:tabs>
          <w:tab w:val="left" w:pos="567"/>
        </w:tabs>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 xml:space="preserve">Реализираните дейности при изпълнение на проекта и извършените разходи ще бъдат признати като допустими, единствено ако </w:t>
      </w:r>
      <w:r w:rsidR="000A7A64" w:rsidRPr="00413A45">
        <w:rPr>
          <w:rFonts w:ascii="Times New Roman" w:hAnsi="Times New Roman" w:cs="Times New Roman"/>
          <w:b/>
          <w:sz w:val="24"/>
          <w:szCs w:val="24"/>
        </w:rPr>
        <w:t>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е представил достатъчно документални доказателства за тях</w:t>
      </w:r>
      <w:r w:rsidRPr="00413A45">
        <w:rPr>
          <w:rFonts w:ascii="Times New Roman" w:hAnsi="Times New Roman" w:cs="Times New Roman"/>
          <w:sz w:val="24"/>
          <w:szCs w:val="24"/>
        </w:rPr>
        <w:t xml:space="preserve">. </w:t>
      </w:r>
      <w:r w:rsidR="00F520F7" w:rsidRPr="004877CE">
        <w:rPr>
          <w:rFonts w:ascii="Times New Roman" w:hAnsi="Times New Roman" w:cs="Times New Roman"/>
          <w:sz w:val="24"/>
          <w:szCs w:val="24"/>
        </w:rPr>
        <w:t>Конкретният бенефициент</w:t>
      </w:r>
      <w:r w:rsidRPr="004877CE">
        <w:rPr>
          <w:rFonts w:ascii="Times New Roman" w:hAnsi="Times New Roman" w:cs="Times New Roman"/>
          <w:sz w:val="24"/>
          <w:szCs w:val="24"/>
        </w:rPr>
        <w:t xml:space="preserve"> е длъжен да събира всички </w:t>
      </w:r>
      <w:r w:rsidR="00C80227" w:rsidRPr="004877CE">
        <w:rPr>
          <w:rFonts w:ascii="Times New Roman" w:hAnsi="Times New Roman" w:cs="Times New Roman"/>
          <w:sz w:val="24"/>
          <w:szCs w:val="24"/>
        </w:rPr>
        <w:t xml:space="preserve">изготвени от него </w:t>
      </w:r>
      <w:r w:rsidRPr="004877CE">
        <w:rPr>
          <w:rFonts w:ascii="Times New Roman" w:hAnsi="Times New Roman" w:cs="Times New Roman"/>
          <w:sz w:val="24"/>
          <w:szCs w:val="24"/>
        </w:rPr>
        <w:t>документи, удостоверяващи реализацията на договора</w:t>
      </w:r>
      <w:r w:rsidR="00D85749" w:rsidRPr="004877CE">
        <w:rPr>
          <w:rFonts w:ascii="Times New Roman" w:hAnsi="Times New Roman" w:cs="Times New Roman"/>
          <w:sz w:val="24"/>
          <w:szCs w:val="24"/>
        </w:rPr>
        <w:t>. Към всяко искане за междинно или окончателно плащане се прилагат съответните докумен</w:t>
      </w:r>
      <w:r w:rsidR="00F22C94" w:rsidRPr="004877CE">
        <w:rPr>
          <w:rFonts w:ascii="Times New Roman" w:hAnsi="Times New Roman" w:cs="Times New Roman"/>
          <w:sz w:val="24"/>
          <w:szCs w:val="24"/>
        </w:rPr>
        <w:t>ти, касаещи периода на отчитане,</w:t>
      </w:r>
      <w:r w:rsidR="00D85749" w:rsidRP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съгласно изискванията на УО, посочени в чл. 3.32 и следващите членове от административния договор. Оригиналите на документите или техни заверени копия (ако е приложимо) се съхраняват в досието на проекта, което се намира в офиса на </w:t>
      </w:r>
      <w:r w:rsidR="000A7A64" w:rsidRPr="004877CE">
        <w:rPr>
          <w:rFonts w:ascii="Times New Roman" w:hAnsi="Times New Roman" w:cs="Times New Roman"/>
          <w:sz w:val="24"/>
          <w:szCs w:val="24"/>
        </w:rPr>
        <w:t>бенефициента</w:t>
      </w:r>
      <w:r w:rsidRPr="004877CE">
        <w:rPr>
          <w:rFonts w:ascii="Times New Roman" w:hAnsi="Times New Roman" w:cs="Times New Roman"/>
          <w:sz w:val="24"/>
          <w:szCs w:val="24"/>
        </w:rPr>
        <w:t>. Видът на документите зависи от спецификата на конкретните дейности 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D61221" w:rsidP="00250B45">
            <w:pPr>
              <w:spacing w:after="0" w:line="312" w:lineRule="auto"/>
              <w:jc w:val="both"/>
              <w:rPr>
                <w:rFonts w:ascii="Times New Roman" w:hAnsi="Times New Roman" w:cs="Times New Roman"/>
                <w:i/>
                <w:sz w:val="24"/>
                <w:szCs w:val="24"/>
              </w:rPr>
            </w:pPr>
            <w:r w:rsidRPr="00C80F4C">
              <w:rPr>
                <w:rFonts w:ascii="Times New Roman" w:hAnsi="Times New Roman" w:cs="Times New Roman"/>
                <w:sz w:val="24"/>
                <w:szCs w:val="24"/>
              </w:rPr>
              <w:t>Дейностите по проекта следва да приключат до 31.12.202</w:t>
            </w:r>
            <w:r w:rsidR="00006D1A" w:rsidRPr="00C80F4C">
              <w:rPr>
                <w:rFonts w:ascii="Times New Roman" w:hAnsi="Times New Roman" w:cs="Times New Roman"/>
                <w:sz w:val="24"/>
                <w:szCs w:val="24"/>
                <w:lang w:val="en-US"/>
              </w:rPr>
              <w:t>6</w:t>
            </w:r>
            <w:r w:rsidRPr="00C80F4C">
              <w:rPr>
                <w:rFonts w:ascii="Times New Roman" w:hAnsi="Times New Roman" w:cs="Times New Roman"/>
                <w:sz w:val="24"/>
                <w:szCs w:val="24"/>
              </w:rPr>
              <w:t xml:space="preserve"> г.</w:t>
            </w:r>
          </w:p>
        </w:tc>
      </w:tr>
    </w:tbl>
    <w:p w:rsidR="00CA4526" w:rsidRPr="00413A45" w:rsidRDefault="00CA4526" w:rsidP="00250B45">
      <w:pPr>
        <w:spacing w:after="0" w:line="312" w:lineRule="auto"/>
        <w:jc w:val="both"/>
        <w:rPr>
          <w:rFonts w:ascii="Times New Roman" w:hAnsi="Times New Roman" w:cs="Times New Roman"/>
          <w:b/>
          <w:sz w:val="24"/>
          <w:szCs w:val="24"/>
        </w:rPr>
      </w:pPr>
      <w:bookmarkStart w:id="8" w:name="_Toc40190369"/>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Документи, свързани с отчитане на дейностите и направените за тях разходи, които следва да бъдат представени на УО към искане за плащане:</w:t>
      </w:r>
      <w:bookmarkEnd w:id="8"/>
    </w:p>
    <w:p w:rsidR="00EB5E14" w:rsidRPr="00413A45" w:rsidRDefault="00EB5E14" w:rsidP="00250B45">
      <w:pPr>
        <w:pStyle w:val="ListParagraph"/>
        <w:numPr>
          <w:ilvl w:val="0"/>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sz w:val="24"/>
          <w:szCs w:val="24"/>
        </w:rPr>
        <w:t>Техническо изпълнение и отчитане</w:t>
      </w:r>
      <w:r w:rsidR="00FF1D3A" w:rsidRPr="00413A45">
        <w:rPr>
          <w:rFonts w:ascii="Times New Roman" w:hAnsi="Times New Roman" w:cs="Times New Roman"/>
          <w:b/>
          <w:sz w:val="24"/>
          <w:szCs w:val="24"/>
        </w:rPr>
        <w:t>:</w:t>
      </w:r>
    </w:p>
    <w:p w:rsidR="00CA4526" w:rsidRPr="00413A45" w:rsidRDefault="00CA4526" w:rsidP="00250B45">
      <w:p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По настоящата процедура са допустими за финансиране следните дейности:</w:t>
      </w:r>
    </w:p>
    <w:p w:rsidR="00006D1A" w:rsidRPr="00413A45" w:rsidRDefault="00006D1A"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Прилагане на иновативни подходи и дейности за идентифициране, информиране и мотивиране за активно поведение на пазара на труда на икономически неактивни лица;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Обучение на „активатори“ от местните общности, подготовка за работа с целевата група;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Организиране на събития, кампании, включително в социалните мрежи;</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Формиране на мобилни екипи с цел информиране, активиране и установяване на връзки с неактивни лица;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lastRenderedPageBreak/>
        <w:t>Апробиране на услуги за комплексна подкрепа – създаване на центрове/клубове за активиране;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Провеждане на „Ателиета за търсене на работа“; психологическо подпомагане, професионално ориентиране;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Организиране на трудови борси;</w:t>
      </w:r>
    </w:p>
    <w:p w:rsidR="00006D1A"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Насочване към подходящи, съобразени с индивидуалния профил на лицата мерки за обучение, образование/валидиране, заетост (включително към дейности по компонент 2 и компонент 3 от настоящата операция);</w:t>
      </w:r>
    </w:p>
    <w:p w:rsidR="0054264F" w:rsidRPr="00413A45" w:rsidRDefault="0054264F"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 „Обучение“</w:t>
      </w:r>
    </w:p>
    <w:p w:rsidR="00F1163E"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Подкрепящи мерки за професионално ориентиране, кариерно консултиране и психологическа или друг вид подкрепа за лицата според техните индивидуални нужди.</w:t>
      </w:r>
    </w:p>
    <w:p w:rsidR="0054264F"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Предоставяне на обучения за придобиване или повишаване на професионална квалификация или за придобиване на ключови компетентности.</w:t>
      </w:r>
    </w:p>
    <w:p w:rsidR="0054264F" w:rsidRPr="00413A45" w:rsidRDefault="0054264F" w:rsidP="003B14A0">
      <w:pPr>
        <w:pStyle w:val="ListParagraph"/>
        <w:spacing w:after="0" w:line="276" w:lineRule="auto"/>
        <w:ind w:left="0" w:firstLine="426"/>
        <w:jc w:val="both"/>
        <w:rPr>
          <w:rFonts w:ascii="Times New Roman" w:hAnsi="Times New Roman" w:cs="Times New Roman"/>
          <w:sz w:val="24"/>
          <w:szCs w:val="24"/>
        </w:rPr>
      </w:pPr>
      <w:r w:rsidRPr="00413A45">
        <w:rPr>
          <w:rFonts w:ascii="Times New Roman" w:hAnsi="Times New Roman" w:cs="Times New Roman"/>
          <w:sz w:val="24"/>
          <w:szCs w:val="24"/>
        </w:rPr>
        <w:t>Обученията за придобиване на професионална квалификация ще бъдат определени на база идентифицираните потребности от работна сила в региона на база проучванията на АЗ за потребностите на работодателите от работна сила, осъществявани по ЗНЗ, на база заявки от работодатели, както и на база идентифицирани приоритетни сектори за развитие на регионите в Националната стратегията за малките и средните предприятия 2021-2027 или ИСИС, сектори със структурен недостиг от квалифицирани кадри според Стратегията по заетостта и др.</w:t>
      </w:r>
    </w:p>
    <w:p w:rsidR="0054264F" w:rsidRPr="00413A45" w:rsidRDefault="0054264F" w:rsidP="003B14A0">
      <w:pPr>
        <w:pStyle w:val="ListParagraph"/>
        <w:spacing w:after="0" w:line="276" w:lineRule="auto"/>
        <w:ind w:left="0" w:firstLine="426"/>
        <w:jc w:val="both"/>
        <w:rPr>
          <w:rFonts w:ascii="Times New Roman" w:hAnsi="Times New Roman" w:cs="Times New Roman"/>
          <w:sz w:val="24"/>
          <w:szCs w:val="24"/>
        </w:rPr>
      </w:pPr>
      <w:r w:rsidRPr="00413A45">
        <w:rPr>
          <w:rFonts w:ascii="Times New Roman" w:hAnsi="Times New Roman" w:cs="Times New Roman"/>
          <w:sz w:val="24"/>
          <w:szCs w:val="24"/>
        </w:rPr>
        <w:t>Обученията за придобиване на ключови компетентности следва да са свързани с идентифицираните потребности от работна сила. Не е допустимо финансирането на КК 4 Цифрова компетентност.</w:t>
      </w:r>
    </w:p>
    <w:p w:rsidR="0054264F"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Насочване към възможности за включване в заетост, вкл</w:t>
      </w:r>
      <w:r w:rsidR="00561C0E" w:rsidRPr="00413A45">
        <w:rPr>
          <w:rFonts w:ascii="Times New Roman" w:hAnsi="Times New Roman" w:cs="Times New Roman"/>
          <w:sz w:val="24"/>
          <w:szCs w:val="24"/>
        </w:rPr>
        <w:t>ючително</w:t>
      </w:r>
      <w:r w:rsidRPr="00413A45">
        <w:rPr>
          <w:rFonts w:ascii="Times New Roman" w:hAnsi="Times New Roman" w:cs="Times New Roman"/>
          <w:sz w:val="24"/>
          <w:szCs w:val="24"/>
        </w:rPr>
        <w:t xml:space="preserve"> по линия на Компонент 3 от настоящата операция.</w:t>
      </w:r>
    </w:p>
    <w:p w:rsidR="0054264F" w:rsidRPr="00413A45" w:rsidRDefault="00E82972"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ІІІ „Заетост“</w:t>
      </w:r>
    </w:p>
    <w:p w:rsidR="001E16F1" w:rsidRPr="00413A45" w:rsidRDefault="006038F6" w:rsidP="00250B45">
      <w:pPr>
        <w:pStyle w:val="ListParagraph"/>
        <w:numPr>
          <w:ilvl w:val="2"/>
          <w:numId w:val="12"/>
        </w:numPr>
        <w:spacing w:before="80" w:after="80" w:line="276" w:lineRule="auto"/>
        <w:ind w:hanging="229"/>
        <w:jc w:val="both"/>
        <w:rPr>
          <w:rFonts w:ascii="Times New Roman" w:hAnsi="Times New Roman" w:cs="Times New Roman"/>
          <w:sz w:val="24"/>
          <w:szCs w:val="24"/>
        </w:rPr>
      </w:pPr>
      <w:r w:rsidRPr="00413A45">
        <w:rPr>
          <w:rFonts w:ascii="Times New Roman" w:hAnsi="Times New Roman" w:cs="Times New Roman"/>
          <w:sz w:val="24"/>
          <w:szCs w:val="24"/>
        </w:rPr>
        <w:t>Информиране и консултиране на лицата с цел включването им в заетост при прилагане на индивидуален подход</w:t>
      </w:r>
    </w:p>
    <w:p w:rsidR="001E16F1" w:rsidRPr="00413A45" w:rsidRDefault="006038F6" w:rsidP="00250B45">
      <w:pPr>
        <w:pStyle w:val="ListParagraph"/>
        <w:numPr>
          <w:ilvl w:val="0"/>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Осигуряване на субсидирана заетост при работодател от реален сектор, както следва:</w:t>
      </w:r>
    </w:p>
    <w:p w:rsidR="001E16F1" w:rsidRPr="00413A45" w:rsidRDefault="006038F6" w:rsidP="00250B45">
      <w:pPr>
        <w:pStyle w:val="ListParagraph"/>
        <w:numPr>
          <w:ilvl w:val="0"/>
          <w:numId w:val="35"/>
        </w:numPr>
        <w:spacing w:before="80" w:after="80" w:line="276" w:lineRule="auto"/>
        <w:ind w:left="1843" w:hanging="426"/>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 за период до 6 м.</w:t>
      </w:r>
    </w:p>
    <w:p w:rsidR="001E16F1" w:rsidRPr="00413A45" w:rsidRDefault="006038F6" w:rsidP="00250B45">
      <w:pPr>
        <w:pStyle w:val="ListParagraph"/>
        <w:numPr>
          <w:ilvl w:val="0"/>
          <w:numId w:val="35"/>
        </w:numPr>
        <w:spacing w:before="80" w:after="80" w:line="276" w:lineRule="auto"/>
        <w:ind w:left="1843" w:hanging="426"/>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в неравностойно положение – за период до 12 м.</w:t>
      </w:r>
      <w:r w:rsidR="00C90B40">
        <w:rPr>
          <w:rFonts w:ascii="Times New Roman" w:hAnsi="Times New Roman" w:cs="Times New Roman"/>
          <w:sz w:val="24"/>
          <w:szCs w:val="24"/>
        </w:rPr>
        <w:t>;</w:t>
      </w:r>
    </w:p>
    <w:p w:rsidR="006038F6" w:rsidRPr="00413A45" w:rsidRDefault="006038F6" w:rsidP="00250B45">
      <w:pPr>
        <w:pStyle w:val="ListParagraph"/>
        <w:numPr>
          <w:ilvl w:val="0"/>
          <w:numId w:val="35"/>
        </w:numPr>
        <w:spacing w:before="80" w:after="80" w:line="276" w:lineRule="auto"/>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с трайни увреждания – за период до 24 м.</w:t>
      </w:r>
    </w:p>
    <w:p w:rsidR="006038F6" w:rsidRPr="00413A45" w:rsidRDefault="006038F6" w:rsidP="00250B45">
      <w:pPr>
        <w:pStyle w:val="ListParagraph"/>
        <w:numPr>
          <w:ilvl w:val="0"/>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Предоставяне на стимули за работодатели, в случай че лицето бъде запазено на работното място.</w:t>
      </w:r>
    </w:p>
    <w:p w:rsidR="00895735" w:rsidRPr="00413A45" w:rsidRDefault="00895735" w:rsidP="00250B45">
      <w:pPr>
        <w:pStyle w:val="ListParagraph"/>
        <w:spacing w:after="0" w:line="240" w:lineRule="auto"/>
        <w:ind w:left="567"/>
        <w:jc w:val="both"/>
        <w:rPr>
          <w:rFonts w:ascii="Times New Roman" w:hAnsi="Times New Roman" w:cs="Times New Roman"/>
          <w:sz w:val="24"/>
          <w:szCs w:val="24"/>
        </w:rPr>
      </w:pPr>
    </w:p>
    <w:p w:rsidR="00E82972" w:rsidRPr="003B14A0" w:rsidRDefault="00895735" w:rsidP="00250B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CC"/>
        <w:spacing w:after="0" w:line="312" w:lineRule="auto"/>
        <w:jc w:val="both"/>
        <w:rPr>
          <w:rFonts w:ascii="Times New Roman" w:hAnsi="Times New Roman" w:cs="Times New Roman"/>
          <w:b/>
          <w:bCs/>
          <w:iCs/>
          <w:sz w:val="24"/>
          <w:szCs w:val="24"/>
        </w:rPr>
      </w:pPr>
      <w:r w:rsidRPr="003B14A0">
        <w:rPr>
          <w:rFonts w:ascii="Times New Roman" w:hAnsi="Times New Roman" w:cs="Times New Roman"/>
          <w:b/>
          <w:sz w:val="24"/>
          <w:szCs w:val="24"/>
        </w:rPr>
        <w:t>Не е задължително включването на 1 лице от целевата група във всички компоненти на операцията.</w:t>
      </w:r>
    </w:p>
    <w:p w:rsidR="00C40EF7" w:rsidRPr="00413A45" w:rsidRDefault="00C40EF7" w:rsidP="00250B45">
      <w:pPr>
        <w:spacing w:after="0" w:line="312" w:lineRule="auto"/>
        <w:jc w:val="both"/>
        <w:rPr>
          <w:rFonts w:ascii="Times New Roman" w:hAnsi="Times New Roman" w:cs="Times New Roman"/>
          <w:b/>
          <w:sz w:val="24"/>
          <w:szCs w:val="24"/>
          <w:highlight w:val="yellow"/>
        </w:rPr>
      </w:pPr>
    </w:p>
    <w:p w:rsidR="004D313F" w:rsidRPr="00413A45" w:rsidRDefault="00CC2899"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lastRenderedPageBreak/>
        <w:t>Документи, доказващи изпълнението на дейностите, които следва да бъдат приложени в Техническия отчет:</w:t>
      </w:r>
    </w:p>
    <w:p w:rsidR="006A46F6" w:rsidRPr="00413A45" w:rsidRDefault="006A46F6"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F8688B" w:rsidRPr="00413A45"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Сключен трудов договор/заповед/допълнително споразумение (което е приложимо);</w:t>
      </w:r>
    </w:p>
    <w:p w:rsidR="00F8688B" w:rsidRPr="00413A45"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Длъжностна характеристика (ако е приложимо);</w:t>
      </w:r>
    </w:p>
    <w:p w:rsidR="00DC023B" w:rsidRPr="003B14A0" w:rsidRDefault="00DC023B" w:rsidP="00250B45">
      <w:pPr>
        <w:numPr>
          <w:ilvl w:val="0"/>
          <w:numId w:val="16"/>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 xml:space="preserve">При пропорционално отчитане се представя </w:t>
      </w:r>
      <w:r w:rsidR="005118DC" w:rsidRPr="003B14A0">
        <w:rPr>
          <w:rFonts w:ascii="Times New Roman" w:hAnsi="Times New Roman" w:cs="Times New Roman"/>
          <w:bCs/>
          <w:sz w:val="24"/>
          <w:szCs w:val="24"/>
        </w:rPr>
        <w:t>отчетна форма</w:t>
      </w:r>
      <w:r w:rsidRPr="003B14A0">
        <w:rPr>
          <w:rFonts w:ascii="Times New Roman" w:hAnsi="Times New Roman" w:cs="Times New Roman"/>
          <w:bCs/>
          <w:sz w:val="24"/>
          <w:szCs w:val="24"/>
        </w:rPr>
        <w:t xml:space="preserve"> за отработеното време</w:t>
      </w:r>
      <w:r w:rsidR="00C90B40" w:rsidRPr="003B14A0">
        <w:rPr>
          <w:rFonts w:ascii="Times New Roman" w:hAnsi="Times New Roman" w:cs="Times New Roman"/>
          <w:bCs/>
          <w:sz w:val="24"/>
          <w:szCs w:val="24"/>
        </w:rPr>
        <w:t>;</w:t>
      </w:r>
    </w:p>
    <w:p w:rsidR="00F8688B" w:rsidRPr="00413A45"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Присъствена форма за отчитане явяване/неявяване на работа на лицата  назначени на ТД/заповед за всеки отчетен месец (</w:t>
      </w:r>
      <w:r w:rsidRPr="00413A45">
        <w:rPr>
          <w:rFonts w:ascii="Times New Roman" w:hAnsi="Times New Roman" w:cs="Times New Roman"/>
          <w:b/>
          <w:bCs/>
          <w:sz w:val="24"/>
          <w:szCs w:val="24"/>
        </w:rPr>
        <w:t xml:space="preserve">Приложение </w:t>
      </w:r>
      <w:r w:rsidR="004C21DA">
        <w:rPr>
          <w:rFonts w:ascii="Times New Roman" w:hAnsi="Times New Roman" w:cs="Times New Roman"/>
          <w:b/>
          <w:bCs/>
          <w:sz w:val="24"/>
          <w:szCs w:val="24"/>
        </w:rPr>
        <w:t>№</w:t>
      </w:r>
      <w:r w:rsidRPr="00413A45">
        <w:rPr>
          <w:rFonts w:ascii="Times New Roman" w:hAnsi="Times New Roman" w:cs="Times New Roman"/>
          <w:b/>
          <w:bCs/>
          <w:sz w:val="24"/>
          <w:szCs w:val="24"/>
        </w:rPr>
        <w:t>3</w:t>
      </w:r>
      <w:r w:rsidRPr="00413A45">
        <w:rPr>
          <w:rFonts w:ascii="Times New Roman" w:hAnsi="Times New Roman" w:cs="Times New Roman"/>
          <w:bCs/>
          <w:sz w:val="24"/>
          <w:szCs w:val="24"/>
        </w:rPr>
        <w:t xml:space="preserve">) във формат </w:t>
      </w:r>
      <w:r w:rsidRPr="00413A45">
        <w:rPr>
          <w:rFonts w:ascii="Times New Roman" w:hAnsi="Times New Roman" w:cs="Times New Roman"/>
          <w:bCs/>
          <w:sz w:val="24"/>
          <w:szCs w:val="24"/>
          <w:lang w:val="en-US"/>
        </w:rPr>
        <w:t>excel</w:t>
      </w:r>
      <w:r w:rsidRPr="00413A45">
        <w:rPr>
          <w:rFonts w:ascii="Times New Roman" w:hAnsi="Times New Roman" w:cs="Times New Roman"/>
          <w:bCs/>
          <w:sz w:val="24"/>
          <w:szCs w:val="24"/>
        </w:rPr>
        <w:t xml:space="preserve">, </w:t>
      </w:r>
      <w:r w:rsidR="000168DC" w:rsidRPr="00413A45">
        <w:rPr>
          <w:rFonts w:ascii="Times New Roman" w:hAnsi="Times New Roman" w:cs="Times New Roman"/>
          <w:bCs/>
          <w:sz w:val="24"/>
          <w:szCs w:val="24"/>
        </w:rPr>
        <w:t>подписан</w:t>
      </w:r>
      <w:r w:rsidR="000168DC">
        <w:rPr>
          <w:rFonts w:ascii="Times New Roman" w:hAnsi="Times New Roman" w:cs="Times New Roman"/>
          <w:bCs/>
          <w:sz w:val="24"/>
          <w:szCs w:val="24"/>
        </w:rPr>
        <w:t>а</w:t>
      </w:r>
      <w:r w:rsidR="000168DC" w:rsidRPr="00413A45">
        <w:rPr>
          <w:rFonts w:ascii="Times New Roman" w:hAnsi="Times New Roman" w:cs="Times New Roman"/>
          <w:bCs/>
          <w:sz w:val="24"/>
          <w:szCs w:val="24"/>
        </w:rPr>
        <w:t xml:space="preserve"> </w:t>
      </w:r>
      <w:r w:rsidRPr="00413A45">
        <w:rPr>
          <w:rFonts w:ascii="Times New Roman" w:hAnsi="Times New Roman" w:cs="Times New Roman"/>
          <w:bCs/>
          <w:sz w:val="24"/>
          <w:szCs w:val="24"/>
        </w:rPr>
        <w:t>с електронен подпис от съответното длъжностно лице</w:t>
      </w:r>
    </w:p>
    <w:p w:rsidR="00F8688B" w:rsidRPr="003B14A0" w:rsidRDefault="00F8688B" w:rsidP="00250B45">
      <w:p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или</w:t>
      </w:r>
    </w:p>
    <w:p w:rsidR="00F8688B" w:rsidRPr="00413A45" w:rsidRDefault="00F8688B" w:rsidP="00250B45">
      <w:pPr>
        <w:numPr>
          <w:ilvl w:val="0"/>
          <w:numId w:val="16"/>
        </w:numPr>
        <w:spacing w:after="0"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t>Справка 1.5 Актуално състояние на данните, декларирани с Декларация обр. № 1/обр. № 5 по осигурител за период (НАП);</w:t>
      </w:r>
    </w:p>
    <w:p w:rsidR="00B55AC2" w:rsidRPr="003B14A0" w:rsidRDefault="00B55AC2" w:rsidP="00250B45">
      <w:pPr>
        <w:spacing w:after="0" w:line="312" w:lineRule="auto"/>
        <w:jc w:val="both"/>
        <w:rPr>
          <w:rFonts w:ascii="Times New Roman" w:hAnsi="Times New Roman" w:cs="Times New Roman"/>
          <w:b/>
          <w:bCs/>
          <w:sz w:val="24"/>
          <w:szCs w:val="24"/>
        </w:rPr>
      </w:pPr>
      <w:r w:rsidRPr="003B14A0">
        <w:rPr>
          <w:rFonts w:ascii="Times New Roman" w:hAnsi="Times New Roman" w:cs="Times New Roman"/>
          <w:b/>
          <w:bCs/>
          <w:sz w:val="24"/>
          <w:szCs w:val="24"/>
        </w:rPr>
        <w:t>Подбор и допустимост на неактивните лица от целевата група:</w:t>
      </w:r>
    </w:p>
    <w:p w:rsidR="00B55AC2" w:rsidRPr="003B14A0" w:rsidRDefault="00B55AC2" w:rsidP="00250B45">
      <w:pPr>
        <w:pStyle w:val="ListParagraph"/>
        <w:numPr>
          <w:ilvl w:val="0"/>
          <w:numId w:val="1"/>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Лист</w:t>
      </w:r>
      <w:r w:rsidR="00DF30D3" w:rsidRPr="003B14A0">
        <w:rPr>
          <w:rFonts w:ascii="Times New Roman" w:hAnsi="Times New Roman" w:cs="Times New Roman"/>
          <w:bCs/>
          <w:sz w:val="24"/>
          <w:szCs w:val="24"/>
        </w:rPr>
        <w:t>ове</w:t>
      </w:r>
      <w:r w:rsidRPr="003B14A0">
        <w:rPr>
          <w:rFonts w:ascii="Times New Roman" w:hAnsi="Times New Roman" w:cs="Times New Roman"/>
          <w:bCs/>
          <w:sz w:val="24"/>
          <w:szCs w:val="24"/>
        </w:rPr>
        <w:t xml:space="preserve"> за</w:t>
      </w:r>
      <w:r w:rsidR="00DF30D3" w:rsidRPr="003B14A0">
        <w:rPr>
          <w:rFonts w:ascii="Times New Roman" w:hAnsi="Times New Roman" w:cs="Times New Roman"/>
          <w:bCs/>
          <w:sz w:val="24"/>
          <w:szCs w:val="24"/>
        </w:rPr>
        <w:t xml:space="preserve"> извършени</w:t>
      </w:r>
      <w:r w:rsidRPr="003B14A0">
        <w:rPr>
          <w:rFonts w:ascii="Times New Roman" w:hAnsi="Times New Roman" w:cs="Times New Roman"/>
          <w:bCs/>
          <w:sz w:val="24"/>
          <w:szCs w:val="24"/>
        </w:rPr>
        <w:t xml:space="preserve"> </w:t>
      </w:r>
      <w:r w:rsidR="003B14A0" w:rsidRPr="003B14A0">
        <w:rPr>
          <w:rFonts w:ascii="Times New Roman" w:hAnsi="Times New Roman" w:cs="Times New Roman"/>
          <w:bCs/>
          <w:sz w:val="24"/>
          <w:szCs w:val="24"/>
        </w:rPr>
        <w:t>проверки от КБ;</w:t>
      </w:r>
    </w:p>
    <w:p w:rsidR="00B55AC2" w:rsidRPr="003B14A0" w:rsidRDefault="00B55AC2" w:rsidP="00250B45">
      <w:pPr>
        <w:pStyle w:val="ListParagraph"/>
        <w:numPr>
          <w:ilvl w:val="0"/>
          <w:numId w:val="1"/>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Карта за участие на лицата (входящи и изходящи) и таблица микроданни участници</w:t>
      </w:r>
      <w:r w:rsidR="009F36DD" w:rsidRPr="003B14A0">
        <w:rPr>
          <w:rFonts w:ascii="Times New Roman" w:hAnsi="Times New Roman" w:cs="Times New Roman"/>
          <w:bCs/>
          <w:sz w:val="24"/>
          <w:szCs w:val="24"/>
          <w:lang w:val="en-US"/>
        </w:rPr>
        <w:t xml:space="preserve"> </w:t>
      </w:r>
      <w:r w:rsidR="009F36DD" w:rsidRPr="003B14A0">
        <w:rPr>
          <w:rFonts w:ascii="Times New Roman" w:hAnsi="Times New Roman" w:cs="Times New Roman"/>
          <w:bCs/>
          <w:sz w:val="24"/>
          <w:szCs w:val="24"/>
        </w:rPr>
        <w:t>(Приложение № 2)</w:t>
      </w:r>
      <w:r w:rsidR="00C90B40" w:rsidRPr="003B14A0">
        <w:rPr>
          <w:rFonts w:ascii="Times New Roman" w:hAnsi="Times New Roman" w:cs="Times New Roman"/>
          <w:bCs/>
          <w:sz w:val="24"/>
          <w:szCs w:val="24"/>
        </w:rPr>
        <w:t>;</w:t>
      </w:r>
    </w:p>
    <w:p w:rsidR="00DC023B" w:rsidRPr="003B14A0" w:rsidRDefault="0056479C" w:rsidP="003B14A0">
      <w:pPr>
        <w:pStyle w:val="ListParagraph"/>
        <w:numPr>
          <w:ilvl w:val="0"/>
          <w:numId w:val="1"/>
        </w:numPr>
        <w:spacing w:line="276" w:lineRule="auto"/>
        <w:jc w:val="both"/>
        <w:rPr>
          <w:rFonts w:ascii="Times New Roman" w:hAnsi="Times New Roman" w:cs="Times New Roman"/>
          <w:bCs/>
          <w:sz w:val="24"/>
          <w:szCs w:val="24"/>
        </w:rPr>
      </w:pPr>
      <w:r w:rsidRPr="003B14A0">
        <w:rPr>
          <w:rFonts w:ascii="Times New Roman" w:hAnsi="Times New Roman" w:cs="Times New Roman"/>
          <w:bCs/>
          <w:sz w:val="24"/>
          <w:szCs w:val="24"/>
        </w:rPr>
        <w:t>П</w:t>
      </w:r>
      <w:r w:rsidR="00DC023B" w:rsidRPr="003B14A0">
        <w:rPr>
          <w:rFonts w:ascii="Times New Roman" w:hAnsi="Times New Roman" w:cs="Times New Roman"/>
          <w:bCs/>
          <w:sz w:val="24"/>
          <w:szCs w:val="24"/>
        </w:rPr>
        <w:t>ринт скрийн от извършени проверки в СИЕЛА/АПИС/други</w:t>
      </w:r>
      <w:r w:rsidR="00237208" w:rsidRPr="003B14A0">
        <w:rPr>
          <w:rFonts w:ascii="Times New Roman" w:hAnsi="Times New Roman" w:cs="Times New Roman"/>
          <w:bCs/>
          <w:sz w:val="24"/>
          <w:szCs w:val="24"/>
        </w:rPr>
        <w:t xml:space="preserve"> правни и информационни справочни системи</w:t>
      </w:r>
      <w:r w:rsidR="00DC023B" w:rsidRPr="003B14A0">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 справка от регистър МОН</w:t>
      </w:r>
      <w:r w:rsidR="002B78EC" w:rsidRPr="003B14A0">
        <w:rPr>
          <w:rFonts w:ascii="Times New Roman" w:hAnsi="Times New Roman" w:cs="Times New Roman"/>
          <w:bCs/>
          <w:sz w:val="24"/>
          <w:szCs w:val="24"/>
        </w:rPr>
        <w:t>, „</w:t>
      </w:r>
      <w:r w:rsidR="002B78EC" w:rsidRPr="003B14A0">
        <w:rPr>
          <w:rFonts w:ascii="Times New Roman" w:hAnsi="Times New Roman" w:cs="Times New Roman"/>
          <w:bCs/>
          <w:sz w:val="24"/>
          <w:szCs w:val="24"/>
          <w:lang w:val="en-US"/>
        </w:rPr>
        <w:t>RegiX</w:t>
      </w:r>
      <w:r w:rsidR="002B78EC" w:rsidRPr="003B14A0">
        <w:rPr>
          <w:rFonts w:ascii="Times New Roman" w:hAnsi="Times New Roman" w:cs="Times New Roman"/>
          <w:bCs/>
          <w:sz w:val="24"/>
          <w:szCs w:val="24"/>
        </w:rPr>
        <w:t>“</w:t>
      </w:r>
      <w:r w:rsidR="00C90B40" w:rsidRPr="003B14A0">
        <w:rPr>
          <w:rFonts w:ascii="Times New Roman" w:hAnsi="Times New Roman" w:cs="Times New Roman"/>
          <w:bCs/>
          <w:sz w:val="24"/>
          <w:szCs w:val="24"/>
        </w:rPr>
        <w:t>.</w:t>
      </w:r>
    </w:p>
    <w:p w:rsidR="00AF76C6" w:rsidRPr="00413A45" w:rsidRDefault="00AF76C6" w:rsidP="003B14A0">
      <w:pPr>
        <w:pStyle w:val="ListParagraph"/>
        <w:numPr>
          <w:ilvl w:val="2"/>
          <w:numId w:val="31"/>
        </w:numPr>
        <w:spacing w:after="0" w:line="276"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Документи, доказващи о</w:t>
      </w:r>
      <w:r w:rsidR="00354815" w:rsidRPr="00413A45">
        <w:rPr>
          <w:rFonts w:ascii="Times New Roman" w:hAnsi="Times New Roman" w:cs="Times New Roman"/>
          <w:bCs/>
          <w:sz w:val="24"/>
          <w:szCs w:val="24"/>
        </w:rPr>
        <w:t>бучение на „активатори“ от местните общности</w:t>
      </w:r>
      <w:r w:rsidR="000168DC">
        <w:rPr>
          <w:rFonts w:ascii="Times New Roman" w:hAnsi="Times New Roman" w:cs="Times New Roman"/>
          <w:bCs/>
          <w:sz w:val="24"/>
          <w:szCs w:val="24"/>
        </w:rPr>
        <w:t xml:space="preserve"> и служители на Агенция по заетостта</w:t>
      </w:r>
      <w:r w:rsidR="00354815" w:rsidRPr="00413A45">
        <w:rPr>
          <w:rFonts w:ascii="Times New Roman" w:hAnsi="Times New Roman" w:cs="Times New Roman"/>
          <w:bCs/>
          <w:sz w:val="24"/>
          <w:szCs w:val="24"/>
        </w:rPr>
        <w:t>, подготовка за работа с целевата група</w:t>
      </w:r>
      <w:r w:rsidR="00C90B40">
        <w:rPr>
          <w:rFonts w:ascii="Times New Roman" w:hAnsi="Times New Roman" w:cs="Times New Roman"/>
          <w:bCs/>
          <w:sz w:val="24"/>
          <w:szCs w:val="24"/>
        </w:rPr>
        <w:t>;</w:t>
      </w:r>
    </w:p>
    <w:p w:rsidR="000168DC" w:rsidRDefault="00DC023B"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 xml:space="preserve">Списъци на обучените </w:t>
      </w:r>
      <w:r w:rsidR="006969B4" w:rsidRPr="00413A45">
        <w:rPr>
          <w:rFonts w:ascii="Times New Roman" w:hAnsi="Times New Roman" w:cs="Times New Roman"/>
          <w:bCs/>
          <w:sz w:val="24"/>
          <w:szCs w:val="24"/>
        </w:rPr>
        <w:t>„</w:t>
      </w:r>
      <w:r w:rsidRPr="00413A45">
        <w:rPr>
          <w:rFonts w:ascii="Times New Roman" w:hAnsi="Times New Roman" w:cs="Times New Roman"/>
          <w:bCs/>
          <w:sz w:val="24"/>
          <w:szCs w:val="24"/>
        </w:rPr>
        <w:t>активатори</w:t>
      </w:r>
      <w:r w:rsidR="006969B4" w:rsidRPr="00413A45">
        <w:rPr>
          <w:rFonts w:ascii="Times New Roman" w:hAnsi="Times New Roman" w:cs="Times New Roman"/>
          <w:bCs/>
          <w:sz w:val="24"/>
          <w:szCs w:val="24"/>
        </w:rPr>
        <w:t>“ от местните общности</w:t>
      </w:r>
      <w:r w:rsidR="000168DC">
        <w:rPr>
          <w:rFonts w:ascii="Times New Roman" w:hAnsi="Times New Roman" w:cs="Times New Roman"/>
          <w:bCs/>
          <w:sz w:val="24"/>
          <w:szCs w:val="24"/>
        </w:rPr>
        <w:t xml:space="preserve"> и служители на Агенция по заетостта.</w:t>
      </w:r>
    </w:p>
    <w:p w:rsidR="00BC189D" w:rsidRPr="00413A45" w:rsidRDefault="00DC023B"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sidDel="00DC023B">
        <w:rPr>
          <w:rFonts w:ascii="Times New Roman" w:hAnsi="Times New Roman" w:cs="Times New Roman"/>
          <w:bCs/>
          <w:sz w:val="24"/>
          <w:szCs w:val="24"/>
        </w:rPr>
        <w:t xml:space="preserve"> </w:t>
      </w:r>
      <w:r w:rsidR="00552D27" w:rsidRPr="00413A45">
        <w:rPr>
          <w:rFonts w:ascii="Times New Roman" w:hAnsi="Times New Roman" w:cs="Times New Roman"/>
          <w:bCs/>
          <w:sz w:val="24"/>
          <w:szCs w:val="24"/>
        </w:rPr>
        <w:t>Документи, доказващи о</w:t>
      </w:r>
      <w:r w:rsidR="00BC189D" w:rsidRPr="00413A45">
        <w:rPr>
          <w:rFonts w:ascii="Times New Roman" w:hAnsi="Times New Roman" w:cs="Times New Roman"/>
          <w:bCs/>
          <w:sz w:val="24"/>
          <w:szCs w:val="24"/>
        </w:rPr>
        <w:t>рганизиране</w:t>
      </w:r>
      <w:r w:rsidR="007510DA" w:rsidRPr="00413A45">
        <w:rPr>
          <w:rFonts w:ascii="Times New Roman" w:hAnsi="Times New Roman" w:cs="Times New Roman"/>
          <w:bCs/>
          <w:sz w:val="24"/>
          <w:szCs w:val="24"/>
        </w:rPr>
        <w:t>то</w:t>
      </w:r>
      <w:r w:rsidR="00BC189D" w:rsidRPr="00413A45">
        <w:rPr>
          <w:rFonts w:ascii="Times New Roman" w:hAnsi="Times New Roman" w:cs="Times New Roman"/>
          <w:bCs/>
          <w:sz w:val="24"/>
          <w:szCs w:val="24"/>
        </w:rPr>
        <w:t xml:space="preserve"> на </w:t>
      </w:r>
      <w:r w:rsidR="00D1357D" w:rsidRPr="00413A45">
        <w:rPr>
          <w:rFonts w:ascii="Times New Roman" w:hAnsi="Times New Roman" w:cs="Times New Roman"/>
          <w:bCs/>
          <w:sz w:val="24"/>
          <w:szCs w:val="24"/>
        </w:rPr>
        <w:t xml:space="preserve">трудови борси, </w:t>
      </w:r>
      <w:r w:rsidR="00BC189D" w:rsidRPr="00413A45">
        <w:rPr>
          <w:rFonts w:ascii="Times New Roman" w:hAnsi="Times New Roman" w:cs="Times New Roman"/>
          <w:bCs/>
          <w:sz w:val="24"/>
          <w:szCs w:val="24"/>
        </w:rPr>
        <w:t>събития, кампании,</w:t>
      </w:r>
      <w:r w:rsidR="00552D27" w:rsidRPr="00413A45">
        <w:rPr>
          <w:rFonts w:ascii="Times New Roman" w:hAnsi="Times New Roman" w:cs="Times New Roman"/>
          <w:bCs/>
          <w:sz w:val="24"/>
          <w:szCs w:val="24"/>
        </w:rPr>
        <w:t xml:space="preserve"> включително в социалните мрежи</w:t>
      </w:r>
      <w:r w:rsidR="007510DA" w:rsidRPr="00413A45">
        <w:rPr>
          <w:rFonts w:ascii="Times New Roman" w:hAnsi="Times New Roman" w:cs="Times New Roman"/>
          <w:bCs/>
          <w:sz w:val="24"/>
          <w:szCs w:val="24"/>
        </w:rPr>
        <w:t>:</w:t>
      </w:r>
    </w:p>
    <w:p w:rsidR="00D47C6A" w:rsidRPr="00413A45" w:rsidRDefault="00DC023B"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Справка</w:t>
      </w:r>
      <w:r w:rsidR="006969B4" w:rsidRPr="00413A45">
        <w:rPr>
          <w:rFonts w:ascii="Times New Roman" w:hAnsi="Times New Roman" w:cs="Times New Roman"/>
          <w:bCs/>
          <w:sz w:val="24"/>
          <w:szCs w:val="24"/>
        </w:rPr>
        <w:t xml:space="preserve"> за брой лица/работодатели в организирани трудови борси</w:t>
      </w:r>
      <w:r w:rsidR="005057E6" w:rsidRPr="00413A45">
        <w:rPr>
          <w:rFonts w:ascii="Times New Roman" w:hAnsi="Times New Roman" w:cs="Times New Roman"/>
          <w:bCs/>
          <w:sz w:val="24"/>
          <w:szCs w:val="24"/>
        </w:rPr>
        <w:t>;</w:t>
      </w:r>
    </w:p>
    <w:p w:rsidR="005057E6" w:rsidRPr="00413A45" w:rsidRDefault="005057E6"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lang w:val="en-US"/>
        </w:rPr>
        <w:t>Prt Scr</w:t>
      </w:r>
      <w:r w:rsidRPr="00413A45">
        <w:rPr>
          <w:rFonts w:ascii="Times New Roman" w:hAnsi="Times New Roman" w:cs="Times New Roman"/>
          <w:bCs/>
          <w:sz w:val="24"/>
          <w:szCs w:val="24"/>
        </w:rPr>
        <w:t xml:space="preserve"> </w:t>
      </w:r>
      <w:r w:rsidR="000B5AE0" w:rsidRPr="00413A45">
        <w:rPr>
          <w:rFonts w:ascii="Times New Roman" w:hAnsi="Times New Roman" w:cs="Times New Roman"/>
          <w:bCs/>
          <w:sz w:val="24"/>
          <w:szCs w:val="24"/>
        </w:rPr>
        <w:t xml:space="preserve">(линк) </w:t>
      </w:r>
      <w:r w:rsidRPr="00413A45">
        <w:rPr>
          <w:rFonts w:ascii="Times New Roman" w:hAnsi="Times New Roman" w:cs="Times New Roman"/>
          <w:bCs/>
          <w:sz w:val="24"/>
          <w:szCs w:val="24"/>
        </w:rPr>
        <w:t>на публикациите в социалните мрежи</w:t>
      </w:r>
      <w:r w:rsidR="000168DC">
        <w:rPr>
          <w:rFonts w:ascii="Times New Roman" w:hAnsi="Times New Roman" w:cs="Times New Roman"/>
          <w:bCs/>
          <w:sz w:val="24"/>
          <w:szCs w:val="24"/>
        </w:rPr>
        <w:t xml:space="preserve"> и други източници</w:t>
      </w:r>
      <w:r w:rsidRPr="00413A45">
        <w:rPr>
          <w:rFonts w:ascii="Times New Roman" w:hAnsi="Times New Roman" w:cs="Times New Roman"/>
          <w:bCs/>
          <w:sz w:val="24"/>
          <w:szCs w:val="24"/>
        </w:rPr>
        <w:t>;</w:t>
      </w:r>
    </w:p>
    <w:p w:rsidR="005057E6" w:rsidRPr="00413A45" w:rsidRDefault="005057E6"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 xml:space="preserve">Снимки от проведените </w:t>
      </w:r>
      <w:r w:rsidR="00D1357D" w:rsidRPr="00413A45">
        <w:rPr>
          <w:rFonts w:ascii="Times New Roman" w:hAnsi="Times New Roman" w:cs="Times New Roman"/>
          <w:bCs/>
          <w:sz w:val="24"/>
          <w:szCs w:val="24"/>
        </w:rPr>
        <w:t>трудови борси/</w:t>
      </w:r>
      <w:r w:rsidRPr="00413A45">
        <w:rPr>
          <w:rFonts w:ascii="Times New Roman" w:hAnsi="Times New Roman" w:cs="Times New Roman"/>
          <w:bCs/>
          <w:sz w:val="24"/>
          <w:szCs w:val="24"/>
        </w:rPr>
        <w:t>събития/кампании</w:t>
      </w:r>
      <w:r w:rsidR="000B5AE0" w:rsidRPr="00413A45">
        <w:rPr>
          <w:rFonts w:ascii="Times New Roman" w:hAnsi="Times New Roman" w:cs="Times New Roman"/>
          <w:bCs/>
          <w:sz w:val="24"/>
          <w:szCs w:val="24"/>
        </w:rPr>
        <w:t>, информационни и рекламни материали</w:t>
      </w:r>
      <w:r w:rsidRPr="00413A45">
        <w:rPr>
          <w:rFonts w:ascii="Times New Roman" w:hAnsi="Times New Roman" w:cs="Times New Roman"/>
          <w:bCs/>
          <w:sz w:val="24"/>
          <w:szCs w:val="24"/>
        </w:rPr>
        <w:t>.</w:t>
      </w:r>
    </w:p>
    <w:p w:rsidR="00BC189D" w:rsidRPr="00413A45" w:rsidRDefault="007510DA"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Документи, доказващи ф</w:t>
      </w:r>
      <w:r w:rsidR="00BC189D" w:rsidRPr="00413A45">
        <w:rPr>
          <w:rFonts w:ascii="Times New Roman" w:hAnsi="Times New Roman" w:cs="Times New Roman"/>
          <w:bCs/>
          <w:sz w:val="24"/>
          <w:szCs w:val="24"/>
        </w:rPr>
        <w:t>ормиране</w:t>
      </w:r>
      <w:r w:rsidRPr="00413A45">
        <w:rPr>
          <w:rFonts w:ascii="Times New Roman" w:hAnsi="Times New Roman" w:cs="Times New Roman"/>
          <w:bCs/>
          <w:sz w:val="24"/>
          <w:szCs w:val="24"/>
        </w:rPr>
        <w:t>то</w:t>
      </w:r>
      <w:r w:rsidR="00BC189D" w:rsidRPr="00413A45">
        <w:rPr>
          <w:rFonts w:ascii="Times New Roman" w:hAnsi="Times New Roman" w:cs="Times New Roman"/>
          <w:bCs/>
          <w:sz w:val="24"/>
          <w:szCs w:val="24"/>
        </w:rPr>
        <w:t xml:space="preserve"> на мобилни екипи с цел информиране, активиране и установя</w:t>
      </w:r>
      <w:r w:rsidRPr="00413A45">
        <w:rPr>
          <w:rFonts w:ascii="Times New Roman" w:hAnsi="Times New Roman" w:cs="Times New Roman"/>
          <w:bCs/>
          <w:sz w:val="24"/>
          <w:szCs w:val="24"/>
        </w:rPr>
        <w:t>ване на връзки с неактивни лица</w:t>
      </w:r>
      <w:r w:rsidR="00984AE4" w:rsidRPr="00413A45">
        <w:rPr>
          <w:rFonts w:ascii="Times New Roman" w:hAnsi="Times New Roman" w:cs="Times New Roman"/>
          <w:bCs/>
          <w:sz w:val="24"/>
          <w:szCs w:val="24"/>
        </w:rPr>
        <w:t>, апробирането на услуги за комплексна подкрепа – създаване на центрове/клубове за активиране, провеждането на „Ателиета за търсене на работа“</w:t>
      </w:r>
      <w:r w:rsidR="00C90B40">
        <w:rPr>
          <w:rFonts w:ascii="Times New Roman" w:hAnsi="Times New Roman" w:cs="Times New Roman"/>
          <w:bCs/>
          <w:sz w:val="24"/>
          <w:szCs w:val="24"/>
        </w:rPr>
        <w:t>;</w:t>
      </w:r>
      <w:r w:rsidR="00984AE4" w:rsidRPr="00413A45">
        <w:rPr>
          <w:rFonts w:ascii="Times New Roman" w:hAnsi="Times New Roman" w:cs="Times New Roman"/>
          <w:bCs/>
          <w:sz w:val="24"/>
          <w:szCs w:val="24"/>
        </w:rPr>
        <w:t xml:space="preserve"> </w:t>
      </w:r>
    </w:p>
    <w:p w:rsidR="002205EF" w:rsidRPr="00413A45" w:rsidRDefault="009362FC" w:rsidP="00B44AD7">
      <w:pPr>
        <w:pStyle w:val="ListParagraph"/>
        <w:numPr>
          <w:ilvl w:val="0"/>
          <w:numId w:val="1"/>
        </w:numPr>
        <w:tabs>
          <w:tab w:val="clear" w:pos="480"/>
        </w:tabs>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 xml:space="preserve">Списъци на участниците в </w:t>
      </w:r>
      <w:r w:rsidR="00DC023B" w:rsidRPr="00413A45">
        <w:rPr>
          <w:rFonts w:ascii="Times New Roman" w:hAnsi="Times New Roman" w:cs="Times New Roman"/>
          <w:bCs/>
          <w:sz w:val="24"/>
          <w:szCs w:val="24"/>
        </w:rPr>
        <w:t>„Ателиета за търсене на работа“</w:t>
      </w:r>
      <w:r w:rsidR="00C90B40">
        <w:rPr>
          <w:rFonts w:ascii="Times New Roman" w:hAnsi="Times New Roman" w:cs="Times New Roman"/>
          <w:bCs/>
          <w:sz w:val="24"/>
          <w:szCs w:val="24"/>
        </w:rPr>
        <w:t>.</w:t>
      </w:r>
      <w:r w:rsidR="00554BED">
        <w:rPr>
          <w:rFonts w:ascii="Times New Roman" w:hAnsi="Times New Roman" w:cs="Times New Roman"/>
          <w:bCs/>
          <w:sz w:val="24"/>
          <w:szCs w:val="24"/>
          <w:lang w:val="en-US"/>
        </w:rPr>
        <w:t xml:space="preserve"> </w:t>
      </w:r>
      <w:r w:rsidRPr="00413A45">
        <w:rPr>
          <w:rFonts w:ascii="Times New Roman" w:hAnsi="Times New Roman" w:cs="Times New Roman"/>
          <w:bCs/>
          <w:sz w:val="24"/>
          <w:szCs w:val="24"/>
        </w:rPr>
        <w:t xml:space="preserve">Снимки от проведените </w:t>
      </w:r>
      <w:r w:rsidR="00984AE4" w:rsidRPr="00413A45">
        <w:rPr>
          <w:rFonts w:ascii="Times New Roman" w:hAnsi="Times New Roman" w:cs="Times New Roman"/>
          <w:bCs/>
          <w:sz w:val="24"/>
          <w:szCs w:val="24"/>
        </w:rPr>
        <w:t>мероприятия</w:t>
      </w:r>
      <w:r w:rsidRPr="00413A45">
        <w:rPr>
          <w:rFonts w:ascii="Times New Roman" w:hAnsi="Times New Roman" w:cs="Times New Roman"/>
          <w:bCs/>
          <w:sz w:val="24"/>
          <w:szCs w:val="24"/>
        </w:rPr>
        <w:t>.</w:t>
      </w:r>
    </w:p>
    <w:p w:rsidR="00F8688B" w:rsidRPr="00413A45" w:rsidRDefault="00F8688B" w:rsidP="00250B45">
      <w:pPr>
        <w:pStyle w:val="ListParagraph"/>
        <w:spacing w:after="0" w:line="312" w:lineRule="auto"/>
        <w:ind w:left="567"/>
        <w:jc w:val="both"/>
        <w:rPr>
          <w:rFonts w:ascii="Times New Roman" w:hAnsi="Times New Roman" w:cs="Times New Roman"/>
          <w:bCs/>
          <w:sz w:val="24"/>
          <w:szCs w:val="24"/>
          <w:highlight w:val="yellow"/>
        </w:rPr>
      </w:pPr>
    </w:p>
    <w:p w:rsidR="00222459" w:rsidRPr="00413A45" w:rsidRDefault="00222459" w:rsidP="00222459">
      <w:pPr>
        <w:pStyle w:val="ListParagraph"/>
        <w:spacing w:line="312" w:lineRule="auto"/>
        <w:ind w:left="142"/>
        <w:jc w:val="both"/>
        <w:rPr>
          <w:rFonts w:ascii="Times New Roman" w:hAnsi="Times New Roman" w:cs="Times New Roman"/>
          <w:bCs/>
          <w:sz w:val="24"/>
          <w:szCs w:val="24"/>
        </w:rPr>
      </w:pPr>
      <w:r w:rsidRPr="00413A45">
        <w:rPr>
          <w:rFonts w:ascii="Times New Roman" w:hAnsi="Times New Roman" w:cs="Times New Roman"/>
          <w:b/>
          <w:bCs/>
          <w:sz w:val="24"/>
          <w:szCs w:val="24"/>
        </w:rPr>
        <w:lastRenderedPageBreak/>
        <w:t>ВАЖНО:</w:t>
      </w:r>
      <w:r w:rsidRPr="00413A45">
        <w:rPr>
          <w:rFonts w:ascii="Times New Roman" w:hAnsi="Times New Roman" w:cs="Times New Roman"/>
          <w:bCs/>
          <w:sz w:val="24"/>
          <w:szCs w:val="24"/>
        </w:rPr>
        <w:t xml:space="preserve"> С цел недопускане за предявяване за верификация на недопустими представители на целевата група и респективно свързани с тях разходи, УО препоръчва, при включване на лица в проектните дейности, бенефициентът да извърши проверка за тяхната допустимост в наличните публични регистри – справка от СИЕЛА/АПИС/други</w:t>
      </w:r>
      <w:r w:rsidR="00237208" w:rsidRPr="00237208">
        <w:t xml:space="preserve"> </w:t>
      </w:r>
      <w:r w:rsidR="00237208" w:rsidRPr="00237208">
        <w:rPr>
          <w:rFonts w:ascii="Times New Roman" w:hAnsi="Times New Roman" w:cs="Times New Roman"/>
          <w:bCs/>
          <w:sz w:val="24"/>
          <w:szCs w:val="24"/>
        </w:rPr>
        <w:t>правни и информационни справочни системи</w:t>
      </w:r>
      <w:r w:rsidRPr="00413A45">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w:t>
      </w:r>
    </w:p>
    <w:p w:rsidR="003C361D" w:rsidRPr="00413A45" w:rsidRDefault="003C361D" w:rsidP="00250B45">
      <w:pPr>
        <w:pStyle w:val="ListParagraph"/>
        <w:spacing w:after="0" w:line="312" w:lineRule="auto"/>
        <w:ind w:left="567"/>
        <w:jc w:val="both"/>
        <w:rPr>
          <w:rFonts w:ascii="Times New Roman" w:hAnsi="Times New Roman" w:cs="Times New Roman"/>
          <w:b/>
          <w:bCs/>
          <w:sz w:val="24"/>
          <w:szCs w:val="24"/>
        </w:rPr>
      </w:pPr>
    </w:p>
    <w:p w:rsidR="00681E7A" w:rsidRPr="00413A45" w:rsidRDefault="003C361D" w:rsidP="00250B45">
      <w:pPr>
        <w:pStyle w:val="ListParagraph"/>
        <w:spacing w:after="0" w:line="312" w:lineRule="auto"/>
        <w:ind w:left="567"/>
        <w:jc w:val="both"/>
        <w:rPr>
          <w:rFonts w:ascii="Times New Roman" w:hAnsi="Times New Roman" w:cs="Times New Roman"/>
          <w:b/>
          <w:bCs/>
          <w:sz w:val="24"/>
          <w:szCs w:val="24"/>
        </w:rPr>
      </w:pPr>
      <w:r w:rsidRPr="00413A45">
        <w:rPr>
          <w:rFonts w:ascii="Times New Roman" w:eastAsia="Times New Roman" w:hAnsi="Times New Roman" w:cs="Times New Roman"/>
          <w:b/>
          <w:noProof/>
          <w:sz w:val="24"/>
          <w:szCs w:val="24"/>
          <w:lang w:eastAsia="en-GB"/>
        </w:rPr>
        <w:t xml:space="preserve">Компонент </w:t>
      </w:r>
      <w:r w:rsidRPr="00413A45">
        <w:rPr>
          <w:rFonts w:ascii="Times New Roman" w:eastAsia="Times New Roman" w:hAnsi="Times New Roman" w:cs="Times New Roman"/>
          <w:b/>
          <w:noProof/>
          <w:sz w:val="24"/>
          <w:szCs w:val="24"/>
          <w:lang w:val="en-US" w:eastAsia="en-GB"/>
        </w:rPr>
        <w:t>II</w:t>
      </w:r>
      <w:r w:rsidRPr="00413A45">
        <w:rPr>
          <w:rFonts w:ascii="Times New Roman" w:eastAsia="Times New Roman" w:hAnsi="Times New Roman" w:cs="Times New Roman"/>
          <w:b/>
          <w:noProof/>
          <w:sz w:val="24"/>
          <w:szCs w:val="24"/>
          <w:lang w:eastAsia="en-GB"/>
        </w:rPr>
        <w:t xml:space="preserve"> „Обучение“</w:t>
      </w:r>
    </w:p>
    <w:p w:rsidR="00D304DB" w:rsidRPr="00413A45" w:rsidRDefault="00D304DB" w:rsidP="00D304DB">
      <w:pPr>
        <w:numPr>
          <w:ilvl w:val="1"/>
          <w:numId w:val="37"/>
        </w:numPr>
        <w:spacing w:after="0" w:line="312" w:lineRule="auto"/>
        <w:contextualSpacing/>
        <w:jc w:val="both"/>
        <w:rPr>
          <w:rFonts w:ascii="Times New Roman" w:hAnsi="Times New Roman" w:cs="Times New Roman"/>
          <w:b/>
          <w:bCs/>
          <w:sz w:val="24"/>
          <w:szCs w:val="24"/>
          <w:lang w:val="en-US"/>
        </w:rPr>
      </w:pPr>
      <w:r w:rsidRPr="00413A45">
        <w:rPr>
          <w:rFonts w:ascii="Times New Roman" w:hAnsi="Times New Roman" w:cs="Times New Roman"/>
          <w:b/>
          <w:bCs/>
          <w:sz w:val="24"/>
          <w:szCs w:val="24"/>
          <w:lang w:eastAsia="en-GB"/>
        </w:rPr>
        <w:t>Разходи за обучение (КК, ПК)</w:t>
      </w:r>
    </w:p>
    <w:p w:rsidR="004D49D7" w:rsidRPr="002C3FCF" w:rsidRDefault="004D49D7" w:rsidP="002C3FCF">
      <w:pPr>
        <w:pStyle w:val="ListParagraph"/>
        <w:numPr>
          <w:ilvl w:val="0"/>
          <w:numId w:val="38"/>
        </w:numPr>
        <w:jc w:val="both"/>
        <w:rPr>
          <w:rFonts w:ascii="Times New Roman" w:hAnsi="Times New Roman" w:cs="Times New Roman"/>
          <w:sz w:val="24"/>
          <w:szCs w:val="24"/>
          <w:lang w:eastAsia="bg-BG"/>
        </w:rPr>
      </w:pPr>
      <w:r w:rsidRPr="004D49D7">
        <w:rPr>
          <w:rFonts w:ascii="Times New Roman" w:hAnsi="Times New Roman" w:cs="Times New Roman"/>
          <w:sz w:val="24"/>
          <w:szCs w:val="24"/>
          <w:lang w:eastAsia="bg-BG"/>
        </w:rPr>
        <w:t>Списък на ваучерите, генериран от платформата на АЗ, от който да са видни реквизитите, посочени в чл.7, ал.3, т.1-8 от ПМС №48/04.04.2023</w:t>
      </w:r>
      <w:r w:rsidR="00237208">
        <w:rPr>
          <w:rFonts w:ascii="Times New Roman" w:hAnsi="Times New Roman" w:cs="Times New Roman"/>
          <w:sz w:val="24"/>
          <w:szCs w:val="24"/>
          <w:lang w:eastAsia="bg-BG"/>
        </w:rPr>
        <w:t xml:space="preserve"> </w:t>
      </w:r>
      <w:r w:rsidRPr="004D49D7">
        <w:rPr>
          <w:rFonts w:ascii="Times New Roman" w:hAnsi="Times New Roman" w:cs="Times New Roman"/>
          <w:sz w:val="24"/>
          <w:szCs w:val="24"/>
          <w:lang w:eastAsia="bg-BG"/>
        </w:rPr>
        <w:t>г.</w:t>
      </w:r>
      <w:r w:rsidR="00C90B40">
        <w:rPr>
          <w:rFonts w:ascii="Times New Roman" w:hAnsi="Times New Roman" w:cs="Times New Roman"/>
          <w:sz w:val="24"/>
          <w:szCs w:val="24"/>
          <w:lang w:eastAsia="bg-BG"/>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lang w:eastAsia="bg-BG"/>
        </w:rPr>
      </w:pPr>
      <w:r w:rsidRPr="00413A45">
        <w:rPr>
          <w:rFonts w:ascii="Times New Roman" w:hAnsi="Times New Roman" w:cs="Times New Roman"/>
          <w:sz w:val="24"/>
          <w:szCs w:val="24"/>
        </w:rPr>
        <w:t>Учебен график по дни и часове</w:t>
      </w:r>
      <w:r w:rsidR="00C90B40">
        <w:rPr>
          <w:rFonts w:ascii="Times New Roman" w:hAnsi="Times New Roman" w:cs="Times New Roman"/>
          <w:sz w:val="24"/>
          <w:szCs w:val="24"/>
        </w:rPr>
        <w:t>;</w:t>
      </w:r>
      <w:r w:rsidRPr="00413A45">
        <w:rPr>
          <w:rFonts w:ascii="Times New Roman" w:hAnsi="Times New Roman" w:cs="Times New Roman"/>
          <w:sz w:val="24"/>
          <w:szCs w:val="24"/>
        </w:rPr>
        <w:t xml:space="preserve"> </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 xml:space="preserve">Присъствени списъци </w:t>
      </w:r>
      <w:r w:rsidR="007C7202">
        <w:rPr>
          <w:rFonts w:ascii="Times New Roman" w:hAnsi="Times New Roman" w:cs="Times New Roman"/>
          <w:sz w:val="24"/>
          <w:szCs w:val="24"/>
        </w:rPr>
        <w:t>за целия период на</w:t>
      </w:r>
      <w:r w:rsidRPr="00413A45">
        <w:rPr>
          <w:rFonts w:ascii="Times New Roman" w:hAnsi="Times New Roman" w:cs="Times New Roman"/>
          <w:sz w:val="24"/>
          <w:szCs w:val="24"/>
        </w:rPr>
        <w:t xml:space="preserve"> обучение, съдъ</w:t>
      </w:r>
      <w:r w:rsidR="007C7202">
        <w:rPr>
          <w:rFonts w:ascii="Times New Roman" w:hAnsi="Times New Roman" w:cs="Times New Roman"/>
          <w:sz w:val="24"/>
          <w:szCs w:val="24"/>
        </w:rPr>
        <w:t>ржащ информация за броя часове с подписи на лицата</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Документи за преминато обучение (сертификат)</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Анкетни карти</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Таблица микроданни</w:t>
      </w:r>
      <w:r w:rsidR="00C90B40">
        <w:rPr>
          <w:rFonts w:ascii="Times New Roman" w:hAnsi="Times New Roman" w:cs="Times New Roman"/>
          <w:sz w:val="24"/>
          <w:szCs w:val="24"/>
        </w:rPr>
        <w:t>.</w:t>
      </w:r>
    </w:p>
    <w:p w:rsidR="00D304DB" w:rsidRPr="00413A45" w:rsidRDefault="00D304DB" w:rsidP="00D304DB">
      <w:pPr>
        <w:numPr>
          <w:ilvl w:val="1"/>
          <w:numId w:val="37"/>
        </w:numPr>
        <w:spacing w:line="312" w:lineRule="auto"/>
        <w:contextualSpacing/>
        <w:jc w:val="both"/>
        <w:rPr>
          <w:rFonts w:ascii="Times New Roman" w:hAnsi="Times New Roman" w:cs="Times New Roman"/>
          <w:b/>
          <w:bCs/>
          <w:sz w:val="24"/>
          <w:szCs w:val="24"/>
        </w:rPr>
      </w:pPr>
      <w:r w:rsidRPr="00413A45">
        <w:rPr>
          <w:rFonts w:ascii="Times New Roman" w:hAnsi="Times New Roman" w:cs="Times New Roman"/>
          <w:b/>
          <w:bCs/>
          <w:sz w:val="24"/>
          <w:szCs w:val="24"/>
        </w:rPr>
        <w:t>Надбавки за стипендии и транспорт</w:t>
      </w:r>
    </w:p>
    <w:p w:rsidR="00D304DB" w:rsidRPr="00413A45" w:rsidRDefault="00D304DB" w:rsidP="00D304DB">
      <w:pPr>
        <w:numPr>
          <w:ilvl w:val="0"/>
          <w:numId w:val="39"/>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Присъствен списък с подпис на лицето</w:t>
      </w:r>
      <w:r w:rsidR="00C90B40">
        <w:rPr>
          <w:rFonts w:ascii="Times New Roman" w:hAnsi="Times New Roman" w:cs="Times New Roman"/>
          <w:sz w:val="24"/>
          <w:szCs w:val="24"/>
        </w:rPr>
        <w:t>.</w:t>
      </w:r>
    </w:p>
    <w:p w:rsidR="001321F5" w:rsidRPr="001321F5" w:rsidRDefault="002C61A1" w:rsidP="003B14A0">
      <w:pPr>
        <w:pStyle w:val="ListParagraph"/>
        <w:ind w:left="0"/>
        <w:jc w:val="both"/>
        <w:rPr>
          <w:rFonts w:ascii="Times New Roman" w:hAnsi="Times New Roman" w:cs="Times New Roman"/>
          <w:bCs/>
          <w:sz w:val="24"/>
          <w:szCs w:val="24"/>
        </w:rPr>
      </w:pPr>
      <w:r w:rsidRPr="002C61A1">
        <w:rPr>
          <w:rFonts w:ascii="Times New Roman" w:hAnsi="Times New Roman" w:cs="Times New Roman"/>
          <w:b/>
          <w:bCs/>
          <w:sz w:val="24"/>
          <w:szCs w:val="24"/>
        </w:rPr>
        <w:t xml:space="preserve">ВАЖНО: </w:t>
      </w:r>
      <w:r w:rsidRPr="002C61A1">
        <w:rPr>
          <w:rFonts w:ascii="Times New Roman" w:hAnsi="Times New Roman" w:cs="Times New Roman"/>
          <w:bCs/>
          <w:sz w:val="24"/>
          <w:szCs w:val="24"/>
        </w:rPr>
        <w:t>С цел недопускане за предявяване за верификация на недопустими представители на целевата група и респективно свързани с тях разходи, УО препоръчва, при включване на лица в проектните дейности, бенефициентът да извърши проверка за тяхната допустимост в наличните публични регистри – справка от СИЕЛА/АПИС/други, Търговски регистър, справка от НАП за регистрираните трудови договори по ЕГН на лицето, справка от НАП за самоосигуряването на лицето</w:t>
      </w:r>
      <w:r w:rsidR="001321F5">
        <w:rPr>
          <w:rFonts w:ascii="Times New Roman" w:hAnsi="Times New Roman" w:cs="Times New Roman"/>
          <w:bCs/>
          <w:sz w:val="24"/>
          <w:szCs w:val="24"/>
        </w:rPr>
        <w:t>, справка от сайта НАПОО за удостоверяване, че</w:t>
      </w:r>
      <w:r w:rsidR="001321F5" w:rsidRPr="001321F5">
        <w:rPr>
          <w:rFonts w:ascii="Times New Roman" w:hAnsi="Times New Roman" w:cs="Times New Roman"/>
          <w:bCs/>
          <w:sz w:val="24"/>
          <w:szCs w:val="24"/>
        </w:rPr>
        <w:t xml:space="preserve"> лицата не са преминали същото обучение по ПК</w:t>
      </w:r>
      <w:r w:rsidR="001321F5">
        <w:rPr>
          <w:rFonts w:ascii="Times New Roman" w:hAnsi="Times New Roman" w:cs="Times New Roman"/>
          <w:bCs/>
          <w:sz w:val="24"/>
          <w:szCs w:val="24"/>
        </w:rPr>
        <w:t xml:space="preserve">, справка от </w:t>
      </w:r>
      <w:r w:rsidR="001321F5" w:rsidRPr="001321F5">
        <w:rPr>
          <w:rFonts w:ascii="Times New Roman" w:hAnsi="Times New Roman" w:cs="Times New Roman"/>
          <w:bCs/>
          <w:sz w:val="24"/>
          <w:szCs w:val="24"/>
        </w:rPr>
        <w:t>НБД</w:t>
      </w:r>
      <w:r w:rsidR="001321F5">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която да удостоверява, че лицата не са преминали  същото обучение по КК</w:t>
      </w:r>
    </w:p>
    <w:p w:rsidR="00905B3A" w:rsidRPr="00413A45" w:rsidRDefault="00905B3A" w:rsidP="00250B45">
      <w:pPr>
        <w:pStyle w:val="ListParagraph"/>
        <w:spacing w:line="312" w:lineRule="auto"/>
        <w:ind w:left="1440"/>
        <w:jc w:val="both"/>
        <w:rPr>
          <w:rFonts w:ascii="Times New Roman" w:hAnsi="Times New Roman" w:cs="Times New Roman"/>
          <w:bCs/>
          <w:sz w:val="24"/>
          <w:szCs w:val="24"/>
        </w:rPr>
      </w:pPr>
    </w:p>
    <w:p w:rsidR="00BF0871" w:rsidRPr="00413A45" w:rsidRDefault="005D3DBF" w:rsidP="00250B45">
      <w:pPr>
        <w:pStyle w:val="ListParagraph"/>
        <w:spacing w:after="0" w:line="312" w:lineRule="auto"/>
        <w:ind w:left="0"/>
        <w:jc w:val="both"/>
        <w:rPr>
          <w:rFonts w:ascii="Times New Roman" w:eastAsia="Times New Roman" w:hAnsi="Times New Roman" w:cs="Times New Roman"/>
          <w:b/>
          <w:noProof/>
          <w:sz w:val="24"/>
          <w:szCs w:val="24"/>
          <w:lang w:eastAsia="en-GB"/>
        </w:rPr>
      </w:pPr>
      <w:r w:rsidRPr="00413A45">
        <w:rPr>
          <w:rFonts w:ascii="Times New Roman" w:eastAsia="Times New Roman" w:hAnsi="Times New Roman" w:cs="Times New Roman"/>
          <w:b/>
          <w:noProof/>
          <w:sz w:val="24"/>
          <w:szCs w:val="24"/>
          <w:lang w:eastAsia="en-GB"/>
        </w:rPr>
        <w:t xml:space="preserve">Компонент </w:t>
      </w:r>
      <w:r w:rsidRPr="00413A45">
        <w:rPr>
          <w:rFonts w:ascii="Times New Roman" w:eastAsia="Times New Roman" w:hAnsi="Times New Roman" w:cs="Times New Roman"/>
          <w:b/>
          <w:noProof/>
          <w:sz w:val="24"/>
          <w:szCs w:val="24"/>
          <w:lang w:val="en-US" w:eastAsia="en-GB"/>
        </w:rPr>
        <w:t>III</w:t>
      </w:r>
      <w:r w:rsidRPr="00413A45">
        <w:rPr>
          <w:rFonts w:ascii="Times New Roman" w:eastAsia="Times New Roman" w:hAnsi="Times New Roman" w:cs="Times New Roman"/>
          <w:b/>
          <w:noProof/>
          <w:sz w:val="24"/>
          <w:szCs w:val="24"/>
          <w:lang w:eastAsia="en-GB"/>
        </w:rPr>
        <w:t xml:space="preserve"> „Заетост“</w:t>
      </w:r>
    </w:p>
    <w:p w:rsidR="00BF0871" w:rsidRPr="00413A45" w:rsidRDefault="00BF0871" w:rsidP="00250B45">
      <w:pPr>
        <w:pStyle w:val="ListParagraph"/>
        <w:numPr>
          <w:ilvl w:val="0"/>
          <w:numId w:val="23"/>
        </w:numPr>
        <w:spacing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t>Договор с работодател:</w:t>
      </w:r>
    </w:p>
    <w:p w:rsidR="00BF0871" w:rsidRPr="00413A45" w:rsidRDefault="00BF0871" w:rsidP="00201A77">
      <w:pPr>
        <w:pStyle w:val="ListParagraph"/>
        <w:spacing w:line="312" w:lineRule="auto"/>
        <w:ind w:left="0"/>
        <w:jc w:val="both"/>
        <w:rPr>
          <w:rFonts w:ascii="Times New Roman" w:hAnsi="Times New Roman" w:cs="Times New Roman"/>
          <w:bCs/>
          <w:sz w:val="24"/>
          <w:szCs w:val="24"/>
        </w:rPr>
      </w:pPr>
      <w:r w:rsidRPr="00413A45">
        <w:rPr>
          <w:rFonts w:ascii="Times New Roman" w:hAnsi="Times New Roman" w:cs="Times New Roman"/>
          <w:bCs/>
          <w:sz w:val="24"/>
          <w:szCs w:val="24"/>
        </w:rPr>
        <w:t>Тъй като съгласно т. 3.23.</w:t>
      </w:r>
      <w:r w:rsidR="0008335E" w:rsidRPr="00413A45">
        <w:rPr>
          <w:rFonts w:ascii="Times New Roman" w:hAnsi="Times New Roman" w:cs="Times New Roman"/>
          <w:bCs/>
          <w:sz w:val="24"/>
          <w:szCs w:val="24"/>
        </w:rPr>
        <w:t>1</w:t>
      </w:r>
      <w:r w:rsidRPr="00413A45">
        <w:rPr>
          <w:rFonts w:ascii="Times New Roman" w:hAnsi="Times New Roman" w:cs="Times New Roman"/>
          <w:bCs/>
          <w:sz w:val="24"/>
          <w:szCs w:val="24"/>
        </w:rPr>
        <w:t xml:space="preserve"> на договора разходите за възнаграждения на наетите лица</w:t>
      </w:r>
      <w:r w:rsidR="002C61A1" w:rsidRPr="002C61A1">
        <w:rPr>
          <w:rFonts w:ascii="Times New Roman" w:hAnsi="Times New Roman" w:cs="Times New Roman"/>
          <w:bCs/>
          <w:sz w:val="24"/>
          <w:szCs w:val="24"/>
        </w:rPr>
        <w:t xml:space="preserve"> </w:t>
      </w:r>
      <w:r w:rsidRPr="00413A45">
        <w:rPr>
          <w:rFonts w:ascii="Times New Roman" w:hAnsi="Times New Roman" w:cs="Times New Roman"/>
          <w:bCs/>
          <w:sz w:val="24"/>
          <w:szCs w:val="24"/>
        </w:rPr>
        <w:t>и за свързаните с тях разходи за сметка на работодателя за задължително социално и здравно осигуряване, представляват минимална помощ за работодателя, съгласно изискванията на Регламент (ЕС) № 1407/2013 (OB L 352, 24.12.2013г.), следва Декларация за получени минимални помощи и указанията за попълване да са образци към договорите с работодателите.</w:t>
      </w:r>
    </w:p>
    <w:p w:rsidR="00BF0871" w:rsidRPr="00413A45" w:rsidRDefault="00BF0871" w:rsidP="00413A45">
      <w:pPr>
        <w:spacing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t>Преди сключване на договори с работодатели, следва КБ да установи следното:</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lastRenderedPageBreak/>
        <w:t xml:space="preserve">- Работодателят е допустим съгласно приложното поле на чл. 1 от </w:t>
      </w:r>
      <w:r w:rsidR="00C90B40">
        <w:rPr>
          <w:rFonts w:ascii="Times New Roman" w:hAnsi="Times New Roman" w:cs="Times New Roman"/>
          <w:bCs/>
          <w:sz w:val="24"/>
          <w:szCs w:val="24"/>
        </w:rPr>
        <w:t>Р</w:t>
      </w:r>
      <w:r w:rsidRPr="00413A45">
        <w:rPr>
          <w:rFonts w:ascii="Times New Roman" w:hAnsi="Times New Roman" w:cs="Times New Roman"/>
          <w:bCs/>
          <w:sz w:val="24"/>
          <w:szCs w:val="24"/>
        </w:rPr>
        <w:t xml:space="preserve">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1407/ 2013 г.</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Съгласно дефиницията за „работодател” по параграф 1, т. 1 от Допълнителните разпоредби на Кодекса на труда да се извърши разграничаване на хипотезите на работодател, извършващ икономическа дейност или неизвършващ такива, от гледна точка на режима по държавните помощи. Наличието на икономическа дейност, определя работодателя като „предприятие” за целите на чл. 107, параграф 1 от Договора за функциониране на европейския съюз. Работодателите, неизвършващи икономическа дейност се изключват от помощта, която е в обхвата на държавните помощи</w:t>
      </w:r>
      <w:r w:rsidR="00C90B40">
        <w:rPr>
          <w:rFonts w:ascii="Times New Roman" w:hAnsi="Times New Roman" w:cs="Times New Roman"/>
          <w:bCs/>
          <w:sz w:val="24"/>
          <w:szCs w:val="24"/>
        </w:rPr>
        <w:t>;</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Спецификата на правната уредба на българските неправителствени организации, и по-специално тези, въведени с разпоредбата на чл. 3 от действащия Закон за юридическите лица с нестопанска цел, който допуска възможността те да извършват допълнителна стопанска дейност, което означава, че правилата в областта на държавните помощи са приложими и спрямо тях. С оглед избягване на кръстосано финансиране на стопанската и нестопанската им дейност, следва да бъде направено ясно разграничение между двата вида дейности, като единствено помощта за финансиране на нестопанската дейност ще се счита, че не попада в обхвата на чл. 107 от ДФЕС. За целта е необходимо работодателите да поддържат аналитична счетоводна отчетност с разделяне на дейностите</w:t>
      </w:r>
      <w:r w:rsidR="00C90B40">
        <w:rPr>
          <w:rFonts w:ascii="Times New Roman" w:hAnsi="Times New Roman" w:cs="Times New Roman"/>
          <w:bCs/>
          <w:sz w:val="24"/>
          <w:szCs w:val="24"/>
        </w:rPr>
        <w:t>;</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Проверка на обстоятелствата по чл. 2, ал. 2 на Регламент (ЕС) №1407/2013 Съгласно чл. 3, т. 8 от </w:t>
      </w:r>
      <w:r w:rsidR="00C90B40">
        <w:rPr>
          <w:rFonts w:ascii="Times New Roman" w:hAnsi="Times New Roman" w:cs="Times New Roman"/>
          <w:bCs/>
          <w:sz w:val="24"/>
          <w:szCs w:val="24"/>
        </w:rPr>
        <w:t>Р</w:t>
      </w:r>
      <w:r w:rsidRPr="00413A45">
        <w:rPr>
          <w:rFonts w:ascii="Times New Roman" w:hAnsi="Times New Roman" w:cs="Times New Roman"/>
          <w:bCs/>
          <w:sz w:val="24"/>
          <w:szCs w:val="24"/>
        </w:rPr>
        <w:t xml:space="preserve">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1407/ 2013 г., в случай на сливания или придобивания всички предходни помощи de minimis, предоставяни на някое от сливащите се предприятия, се вземат под внимание при определяне на това дали дадена нова помощ de minimis, отпусната на новото предприятие или на придобиващото предприятие, не води до превишаване на съответния таван. Помощта de minimis, предоставена законно преди сливането или придобиването, остава правомерна</w:t>
      </w:r>
      <w:r w:rsidR="00C90B40">
        <w:rPr>
          <w:rFonts w:ascii="Times New Roman" w:hAnsi="Times New Roman" w:cs="Times New Roman"/>
          <w:bCs/>
          <w:sz w:val="24"/>
          <w:szCs w:val="24"/>
        </w:rPr>
        <w:t>;</w:t>
      </w:r>
    </w:p>
    <w:p w:rsidR="00BF0871" w:rsidRPr="00413A45" w:rsidRDefault="00BF0871" w:rsidP="0002358D">
      <w:pPr>
        <w:pStyle w:val="ListParagraph"/>
        <w:tabs>
          <w:tab w:val="left" w:pos="1560"/>
        </w:tabs>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Преди подписване на договор с работодател КБ извършва проверка на подадената Декларацията за получени минимални помощи (Приложение №13) като се проследяват праговете на получените минимални помощи в съответствие с Регламент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1407/2013 г., ако има такива</w:t>
      </w:r>
      <w:r w:rsidR="00C90B40">
        <w:rPr>
          <w:rFonts w:ascii="Times New Roman" w:hAnsi="Times New Roman" w:cs="Times New Roman"/>
          <w:bCs/>
          <w:sz w:val="24"/>
          <w:szCs w:val="24"/>
        </w:rPr>
        <w:t>.</w:t>
      </w:r>
    </w:p>
    <w:p w:rsidR="00BF0871" w:rsidRDefault="00C90B40" w:rsidP="00413A45">
      <w:pPr>
        <w:pStyle w:val="ListParagraph"/>
        <w:numPr>
          <w:ilvl w:val="0"/>
          <w:numId w:val="23"/>
        </w:numPr>
        <w:spacing w:line="312" w:lineRule="auto"/>
        <w:ind w:left="0" w:firstLine="425"/>
        <w:rPr>
          <w:rFonts w:ascii="Times New Roman" w:hAnsi="Times New Roman" w:cs="Times New Roman"/>
          <w:bCs/>
          <w:sz w:val="24"/>
          <w:szCs w:val="24"/>
        </w:rPr>
      </w:pPr>
      <w:r>
        <w:rPr>
          <w:rFonts w:ascii="Times New Roman" w:hAnsi="Times New Roman" w:cs="Times New Roman"/>
          <w:bCs/>
          <w:sz w:val="24"/>
          <w:szCs w:val="24"/>
        </w:rPr>
        <w:t>л</w:t>
      </w:r>
      <w:r w:rsidR="001A0370" w:rsidRPr="00413A45">
        <w:rPr>
          <w:rFonts w:ascii="Times New Roman" w:hAnsi="Times New Roman" w:cs="Times New Roman"/>
          <w:bCs/>
          <w:sz w:val="24"/>
          <w:szCs w:val="24"/>
        </w:rPr>
        <w:t>ист за проверка на допустимостта на работодател;</w:t>
      </w:r>
    </w:p>
    <w:p w:rsidR="0005149C" w:rsidRDefault="0005149C" w:rsidP="009669E9">
      <w:pPr>
        <w:pStyle w:val="ListParagraph"/>
        <w:numPr>
          <w:ilvl w:val="0"/>
          <w:numId w:val="23"/>
        </w:numPr>
        <w:spacing w:line="312" w:lineRule="auto"/>
        <w:rPr>
          <w:rFonts w:ascii="Times New Roman" w:hAnsi="Times New Roman" w:cs="Times New Roman"/>
          <w:bCs/>
          <w:sz w:val="24"/>
          <w:szCs w:val="24"/>
        </w:rPr>
      </w:pPr>
      <w:r w:rsidRPr="0005149C">
        <w:rPr>
          <w:rFonts w:ascii="Times New Roman" w:hAnsi="Times New Roman" w:cs="Times New Roman"/>
          <w:bCs/>
          <w:sz w:val="24"/>
          <w:szCs w:val="24"/>
        </w:rPr>
        <w:t>принт скрийн от извършени проверки в СИЕЛА/АПИС/други</w:t>
      </w:r>
      <w:r w:rsidR="009669E9">
        <w:rPr>
          <w:rFonts w:ascii="Times New Roman" w:hAnsi="Times New Roman" w:cs="Times New Roman"/>
          <w:bCs/>
          <w:sz w:val="24"/>
          <w:szCs w:val="24"/>
          <w:lang w:val="en-GB"/>
        </w:rPr>
        <w:t xml:space="preserve"> </w:t>
      </w:r>
      <w:r w:rsidR="009669E9" w:rsidRPr="00FB008A">
        <w:rPr>
          <w:rFonts w:ascii="Times New Roman" w:hAnsi="Times New Roman" w:cs="Times New Roman"/>
          <w:bCs/>
          <w:sz w:val="24"/>
          <w:szCs w:val="24"/>
        </w:rPr>
        <w:t>правни и информационни справочни системи</w:t>
      </w:r>
      <w:r w:rsidRPr="0005149C">
        <w:rPr>
          <w:rFonts w:ascii="Times New Roman" w:hAnsi="Times New Roman" w:cs="Times New Roman"/>
          <w:bCs/>
          <w:sz w:val="24"/>
          <w:szCs w:val="24"/>
        </w:rPr>
        <w:t>, Търговски регистър, справка от НАП за регистрираните трудови договори</w:t>
      </w:r>
      <w:r w:rsidR="00C90B40">
        <w:rPr>
          <w:rFonts w:ascii="Times New Roman" w:hAnsi="Times New Roman" w:cs="Times New Roman"/>
          <w:bCs/>
          <w:sz w:val="24"/>
          <w:szCs w:val="24"/>
        </w:rPr>
        <w:t>;</w:t>
      </w:r>
      <w:r>
        <w:rPr>
          <w:rFonts w:ascii="Times New Roman" w:hAnsi="Times New Roman" w:cs="Times New Roman"/>
          <w:bCs/>
          <w:sz w:val="24"/>
          <w:szCs w:val="24"/>
        </w:rPr>
        <w:t xml:space="preserve"> </w:t>
      </w:r>
    </w:p>
    <w:p w:rsidR="0005149C" w:rsidRPr="0005149C" w:rsidRDefault="004877CE" w:rsidP="002C3FCF">
      <w:pPr>
        <w:pStyle w:val="ListParagraph"/>
        <w:numPr>
          <w:ilvl w:val="0"/>
          <w:numId w:val="23"/>
        </w:numPr>
        <w:spacing w:line="312" w:lineRule="auto"/>
        <w:ind w:left="0" w:firstLine="425"/>
        <w:rPr>
          <w:rFonts w:ascii="Times New Roman" w:hAnsi="Times New Roman" w:cs="Times New Roman"/>
          <w:bCs/>
          <w:sz w:val="24"/>
          <w:szCs w:val="24"/>
        </w:rPr>
      </w:pPr>
      <w:r>
        <w:rPr>
          <w:rFonts w:ascii="Times New Roman" w:hAnsi="Times New Roman" w:cs="Times New Roman"/>
          <w:bCs/>
          <w:sz w:val="24"/>
          <w:szCs w:val="24"/>
        </w:rPr>
        <w:t>документ</w:t>
      </w:r>
      <w:r w:rsidR="0005149C">
        <w:rPr>
          <w:rFonts w:ascii="Times New Roman" w:hAnsi="Times New Roman" w:cs="Times New Roman"/>
          <w:bCs/>
          <w:sz w:val="24"/>
          <w:szCs w:val="24"/>
        </w:rPr>
        <w:t xml:space="preserve"> от НСИ</w:t>
      </w:r>
      <w:r w:rsidR="001321F5">
        <w:rPr>
          <w:rFonts w:ascii="Times New Roman" w:hAnsi="Times New Roman" w:cs="Times New Roman"/>
          <w:bCs/>
          <w:sz w:val="24"/>
          <w:szCs w:val="24"/>
        </w:rPr>
        <w:t>,</w:t>
      </w:r>
      <w:r w:rsidR="0005149C">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удостоверяващ кода на икономическа дейност на работодателя</w:t>
      </w:r>
      <w:r w:rsidR="001321F5" w:rsidRPr="001321F5" w:rsidDel="001321F5">
        <w:rPr>
          <w:rFonts w:ascii="Times New Roman" w:hAnsi="Times New Roman" w:cs="Times New Roman"/>
          <w:bCs/>
          <w:sz w:val="24"/>
          <w:szCs w:val="24"/>
        </w:rPr>
        <w:t xml:space="preserve"> </w:t>
      </w:r>
      <w:r w:rsidR="002C61A1" w:rsidRPr="002C61A1">
        <w:rPr>
          <w:rFonts w:ascii="Times New Roman" w:hAnsi="Times New Roman" w:cs="Times New Roman"/>
          <w:bCs/>
          <w:sz w:val="24"/>
          <w:szCs w:val="24"/>
        </w:rPr>
        <w:t>.</w:t>
      </w:r>
    </w:p>
    <w:p w:rsidR="0005149C" w:rsidRPr="00413A45" w:rsidRDefault="0005149C" w:rsidP="002C3FCF">
      <w:pPr>
        <w:pStyle w:val="ListParagraph"/>
        <w:spacing w:line="312" w:lineRule="auto"/>
        <w:ind w:left="425"/>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0370" w:rsidRPr="00C80F4C" w:rsidTr="00B44AD7">
        <w:tc>
          <w:tcPr>
            <w:tcW w:w="9062" w:type="dxa"/>
            <w:shd w:val="clear" w:color="auto" w:fill="CCFFCC"/>
          </w:tcPr>
          <w:p w:rsidR="001A0370" w:rsidRPr="00C80F4C" w:rsidRDefault="002C61A1" w:rsidP="00B44AD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 xml:space="preserve">Когато не е на лице нетно увеличение на списъчния състав на персонала в съответното предприятие в сравнение със списъчния състав на персонала 1 </w:t>
            </w:r>
            <w:r w:rsidRPr="00C80F4C">
              <w:rPr>
                <w:rFonts w:ascii="Times New Roman" w:hAnsi="Times New Roman" w:cs="Times New Roman"/>
                <w:b/>
                <w:bCs/>
                <w:sz w:val="24"/>
                <w:szCs w:val="24"/>
              </w:rPr>
              <w:lastRenderedPageBreak/>
              <w:t>месец преди подаване на заявка,  работодателят следва да декларира, че длъжността е била незаета, овакантена поради придобиване право на пенсия за осигурителен стаж и възраст или правомерно уволнение поради извършено нарушение, а не в резултат от съкращаване на персонал.</w:t>
            </w:r>
          </w:p>
        </w:tc>
      </w:tr>
    </w:tbl>
    <w:p w:rsidR="001A0370" w:rsidRPr="00413A45" w:rsidRDefault="001A0370" w:rsidP="00413A45">
      <w:pPr>
        <w:ind w:left="851"/>
        <w:rPr>
          <w:rFonts w:ascii="Times New Roman" w:hAnsi="Times New Roman" w:cs="Times New Roman"/>
          <w:b/>
          <w:bCs/>
          <w:sz w:val="24"/>
          <w:szCs w:val="24"/>
        </w:rPr>
      </w:pPr>
    </w:p>
    <w:p w:rsidR="00BF0871"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л</w:t>
      </w:r>
      <w:r w:rsidR="00BF0871" w:rsidRPr="00413A45">
        <w:rPr>
          <w:rFonts w:ascii="Times New Roman" w:hAnsi="Times New Roman" w:cs="Times New Roman"/>
          <w:bCs/>
          <w:sz w:val="24"/>
          <w:szCs w:val="24"/>
        </w:rPr>
        <w:t>ист за проверка на допустимостта на безработните лица/ неактивните лица;</w:t>
      </w:r>
    </w:p>
    <w:p w:rsidR="00201A77" w:rsidRDefault="0005149C" w:rsidP="00201A77">
      <w:pPr>
        <w:pStyle w:val="ListParagraph"/>
        <w:numPr>
          <w:ilvl w:val="0"/>
          <w:numId w:val="23"/>
        </w:numPr>
        <w:spacing w:line="312" w:lineRule="auto"/>
        <w:ind w:left="0" w:firstLine="993"/>
        <w:jc w:val="both"/>
        <w:rPr>
          <w:rFonts w:ascii="Times New Roman" w:hAnsi="Times New Roman" w:cs="Times New Roman"/>
          <w:bCs/>
          <w:sz w:val="24"/>
          <w:szCs w:val="24"/>
        </w:rPr>
      </w:pPr>
      <w:r w:rsidRPr="00201A77">
        <w:rPr>
          <w:rFonts w:ascii="Times New Roman" w:hAnsi="Times New Roman" w:cs="Times New Roman"/>
          <w:bCs/>
          <w:sz w:val="24"/>
          <w:szCs w:val="24"/>
        </w:rPr>
        <w:t>принт скрийн от извършени проверки в СИЕЛА/АПИС/други</w:t>
      </w:r>
      <w:r w:rsidR="0088186B" w:rsidRPr="00201A77">
        <w:rPr>
          <w:rFonts w:ascii="Times New Roman" w:hAnsi="Times New Roman" w:cs="Times New Roman"/>
          <w:bCs/>
          <w:sz w:val="24"/>
          <w:szCs w:val="24"/>
        </w:rPr>
        <w:t xml:space="preserve"> правни и информационни справочни системи</w:t>
      </w:r>
      <w:r w:rsidRPr="00201A77">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w:t>
      </w:r>
      <w:r w:rsidR="00C90B40" w:rsidRPr="00201A77">
        <w:rPr>
          <w:rFonts w:ascii="Times New Roman" w:hAnsi="Times New Roman" w:cs="Times New Roman"/>
          <w:bCs/>
          <w:sz w:val="24"/>
          <w:szCs w:val="24"/>
        </w:rPr>
        <w:t>;</w:t>
      </w:r>
      <w:r w:rsidRPr="00201A77">
        <w:rPr>
          <w:rFonts w:ascii="Times New Roman" w:hAnsi="Times New Roman" w:cs="Times New Roman"/>
          <w:bCs/>
          <w:sz w:val="24"/>
          <w:szCs w:val="24"/>
        </w:rPr>
        <w:t xml:space="preserve"> </w:t>
      </w:r>
    </w:p>
    <w:p w:rsidR="00BF0871" w:rsidRPr="00201A77"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sidRPr="00201A77">
        <w:rPr>
          <w:rFonts w:ascii="Times New Roman" w:hAnsi="Times New Roman" w:cs="Times New Roman"/>
          <w:bCs/>
          <w:sz w:val="24"/>
          <w:szCs w:val="24"/>
        </w:rPr>
        <w:t>т</w:t>
      </w:r>
      <w:r w:rsidR="00BF0871" w:rsidRPr="00201A77">
        <w:rPr>
          <w:rFonts w:ascii="Times New Roman" w:hAnsi="Times New Roman" w:cs="Times New Roman"/>
          <w:bCs/>
          <w:sz w:val="24"/>
          <w:szCs w:val="24"/>
        </w:rPr>
        <w:t>рудови договори на лицата от целевата група</w:t>
      </w:r>
      <w:r w:rsidR="00F8078D" w:rsidRPr="00201A77" w:rsidDel="00F8078D">
        <w:rPr>
          <w:rFonts w:ascii="Times New Roman" w:hAnsi="Times New Roman" w:cs="Times New Roman"/>
          <w:bCs/>
          <w:sz w:val="24"/>
          <w:szCs w:val="24"/>
        </w:rPr>
        <w:t xml:space="preserve"> </w:t>
      </w:r>
    </w:p>
    <w:p w:rsidR="002C61A1" w:rsidRDefault="002C61A1"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документ</w:t>
      </w:r>
      <w:r w:rsidR="000749FE">
        <w:rPr>
          <w:rFonts w:ascii="Times New Roman" w:hAnsi="Times New Roman" w:cs="Times New Roman"/>
          <w:bCs/>
          <w:sz w:val="24"/>
          <w:szCs w:val="24"/>
        </w:rPr>
        <w:t>,</w:t>
      </w:r>
      <w:r>
        <w:rPr>
          <w:rFonts w:ascii="Times New Roman" w:hAnsi="Times New Roman" w:cs="Times New Roman"/>
          <w:bCs/>
          <w:sz w:val="24"/>
          <w:szCs w:val="24"/>
        </w:rPr>
        <w:t xml:space="preserve"> доказващ спазването на условието за изплащане на </w:t>
      </w:r>
      <w:r w:rsidRPr="002C3FCF">
        <w:rPr>
          <w:rFonts w:ascii="Times New Roman" w:hAnsi="Times New Roman" w:cs="Times New Roman"/>
          <w:b/>
          <w:bCs/>
          <w:sz w:val="24"/>
          <w:szCs w:val="24"/>
        </w:rPr>
        <w:t>тримесечния разход</w:t>
      </w:r>
      <w:r>
        <w:rPr>
          <w:rFonts w:ascii="Times New Roman" w:hAnsi="Times New Roman" w:cs="Times New Roman"/>
          <w:bCs/>
          <w:sz w:val="24"/>
          <w:szCs w:val="24"/>
        </w:rPr>
        <w:t xml:space="preserve"> за труд</w:t>
      </w:r>
      <w:r w:rsidRPr="00413A45">
        <w:rPr>
          <w:rFonts w:ascii="Times New Roman" w:hAnsi="Times New Roman" w:cs="Times New Roman"/>
          <w:bCs/>
          <w:sz w:val="24"/>
          <w:szCs w:val="24"/>
        </w:rPr>
        <w:t xml:space="preserve"> </w:t>
      </w:r>
      <w:r>
        <w:rPr>
          <w:rFonts w:ascii="Times New Roman" w:hAnsi="Times New Roman" w:cs="Times New Roman"/>
          <w:bCs/>
          <w:sz w:val="24"/>
          <w:szCs w:val="24"/>
        </w:rPr>
        <w:t xml:space="preserve">на работодател за наето лице </w:t>
      </w:r>
      <w:r w:rsidRPr="00413A45">
        <w:rPr>
          <w:rFonts w:ascii="Times New Roman" w:hAnsi="Times New Roman" w:cs="Times New Roman"/>
          <w:bCs/>
          <w:sz w:val="24"/>
          <w:szCs w:val="24"/>
        </w:rPr>
        <w:t>- Справка 1.5 Актуално състояние на данните, декларирани с Декларация обр. №1/обр. №5 по осигурител за период</w:t>
      </w:r>
      <w:r>
        <w:rPr>
          <w:rFonts w:ascii="Times New Roman" w:hAnsi="Times New Roman" w:cs="Times New Roman"/>
          <w:bCs/>
          <w:sz w:val="24"/>
          <w:szCs w:val="24"/>
        </w:rPr>
        <w:t>, обхващащ тримесечния отчетен период</w:t>
      </w:r>
      <w:r w:rsidRPr="00413A45">
        <w:rPr>
          <w:rFonts w:ascii="Times New Roman" w:hAnsi="Times New Roman" w:cs="Times New Roman"/>
          <w:bCs/>
          <w:sz w:val="24"/>
          <w:szCs w:val="24"/>
        </w:rPr>
        <w:t xml:space="preserve"> (</w:t>
      </w:r>
      <w:r>
        <w:rPr>
          <w:rFonts w:ascii="Times New Roman" w:hAnsi="Times New Roman" w:cs="Times New Roman"/>
          <w:bCs/>
          <w:sz w:val="24"/>
          <w:szCs w:val="24"/>
        </w:rPr>
        <w:t xml:space="preserve">експорт от системата на </w:t>
      </w:r>
      <w:r w:rsidRPr="00413A45">
        <w:rPr>
          <w:rFonts w:ascii="Times New Roman" w:hAnsi="Times New Roman" w:cs="Times New Roman"/>
          <w:bCs/>
          <w:sz w:val="24"/>
          <w:szCs w:val="24"/>
        </w:rPr>
        <w:t>НАП)</w:t>
      </w:r>
      <w:r>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 xml:space="preserve">във формат Ексел, експорт от системата на НАП, </w:t>
      </w:r>
      <w:r w:rsidR="001321F5" w:rsidRPr="003B14A0">
        <w:rPr>
          <w:rFonts w:ascii="Times New Roman" w:hAnsi="Times New Roman" w:cs="Times New Roman"/>
          <w:bCs/>
          <w:sz w:val="24"/>
          <w:szCs w:val="24"/>
        </w:rPr>
        <w:t>заверена от Бенефициента</w:t>
      </w:r>
      <w:r w:rsidR="001321F5" w:rsidRPr="001321F5" w:rsidDel="001321F5">
        <w:rPr>
          <w:rFonts w:ascii="Times New Roman" w:hAnsi="Times New Roman" w:cs="Times New Roman"/>
          <w:bCs/>
          <w:sz w:val="24"/>
          <w:szCs w:val="24"/>
        </w:rPr>
        <w:t xml:space="preserve"> </w:t>
      </w:r>
    </w:p>
    <w:p w:rsidR="00AF1394" w:rsidRPr="00DF10DB" w:rsidRDefault="00B533BB" w:rsidP="00201A77">
      <w:pPr>
        <w:pStyle w:val="ListParagraph"/>
        <w:numPr>
          <w:ilvl w:val="0"/>
          <w:numId w:val="23"/>
        </w:numPr>
        <w:spacing w:line="312" w:lineRule="auto"/>
        <w:ind w:left="0" w:firstLine="993"/>
        <w:jc w:val="both"/>
        <w:rPr>
          <w:rFonts w:ascii="Times New Roman" w:hAnsi="Times New Roman" w:cs="Times New Roman"/>
          <w:bCs/>
          <w:sz w:val="24"/>
          <w:szCs w:val="24"/>
        </w:rPr>
      </w:pPr>
      <w:r w:rsidRPr="00503767">
        <w:rPr>
          <w:rFonts w:ascii="Times New Roman" w:hAnsi="Times New Roman" w:cs="Times New Roman"/>
          <w:bCs/>
          <w:sz w:val="24"/>
          <w:szCs w:val="24"/>
        </w:rPr>
        <w:t>справка за актуалното състояние на всички трудови договори във формат Ексел, експорт от системата  на НАП</w:t>
      </w:r>
    </w:p>
    <w:p w:rsidR="00BF0871" w:rsidRPr="00413A45"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к</w:t>
      </w:r>
      <w:r w:rsidR="00BF0871" w:rsidRPr="00413A45">
        <w:rPr>
          <w:rFonts w:ascii="Times New Roman" w:hAnsi="Times New Roman" w:cs="Times New Roman"/>
          <w:bCs/>
          <w:sz w:val="24"/>
          <w:szCs w:val="24"/>
        </w:rPr>
        <w:t>арта за участие на лицата (входящи и изходящи)</w:t>
      </w:r>
      <w:r w:rsidR="00B27228" w:rsidRPr="00413A45">
        <w:rPr>
          <w:rFonts w:ascii="Times New Roman" w:hAnsi="Times New Roman" w:cs="Times New Roman"/>
          <w:bCs/>
          <w:sz w:val="24"/>
          <w:szCs w:val="24"/>
        </w:rPr>
        <w:t xml:space="preserve"> </w:t>
      </w:r>
      <w:r w:rsidR="002C61A1" w:rsidRPr="002C61A1">
        <w:rPr>
          <w:rFonts w:ascii="Times New Roman" w:hAnsi="Times New Roman" w:cs="Times New Roman"/>
          <w:bCs/>
          <w:sz w:val="24"/>
          <w:szCs w:val="24"/>
        </w:rPr>
        <w:t xml:space="preserve">Приложение №2 </w:t>
      </w:r>
      <w:r w:rsidR="00BF0871" w:rsidRPr="00413A45">
        <w:rPr>
          <w:rFonts w:ascii="Times New Roman" w:hAnsi="Times New Roman" w:cs="Times New Roman"/>
          <w:bCs/>
          <w:sz w:val="24"/>
          <w:szCs w:val="24"/>
        </w:rPr>
        <w:t>и таблица микроданни участници.</w:t>
      </w:r>
    </w:p>
    <w:p w:rsidR="00CA4526" w:rsidRPr="00413A45" w:rsidRDefault="00CA4526"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Видимост, прозрачност и комуникация:</w:t>
      </w:r>
    </w:p>
    <w:p w:rsidR="001610C0" w:rsidRPr="00413A45" w:rsidRDefault="00770435" w:rsidP="00250B45">
      <w:pPr>
        <w:spacing w:after="0" w:line="312" w:lineRule="auto"/>
        <w:jc w:val="both"/>
        <w:rPr>
          <w:rFonts w:ascii="Times New Roman" w:hAnsi="Times New Roman" w:cs="Times New Roman"/>
          <w:sz w:val="24"/>
          <w:szCs w:val="24"/>
        </w:rPr>
      </w:pPr>
      <w:r w:rsidRPr="00770435">
        <w:rPr>
          <w:rFonts w:ascii="Times New Roman" w:hAnsi="Times New Roman" w:cs="Times New Roman"/>
          <w:sz w:val="24"/>
          <w:szCs w:val="24"/>
        </w:rPr>
        <w:t>Бенефициентът е длъжен да направи всичко необходимо за разгласяване на факта, че договорът се финансира или съфинансира от Европейския съюз</w:t>
      </w:r>
      <w:r w:rsidR="001610C0" w:rsidRPr="00413A45">
        <w:rPr>
          <w:rFonts w:ascii="Times New Roman" w:hAnsi="Times New Roman" w:cs="Times New Roman"/>
          <w:sz w:val="24"/>
          <w:szCs w:val="24"/>
        </w:rPr>
        <w:t xml:space="preserve">. Предприетите за тази цел мерки трябва да са в съответствие с разпоредбите на Глава III „Видимост, прозрачност и комуникация“ и Приложение IX от Регламент </w:t>
      </w:r>
      <w:r w:rsidR="0016772B" w:rsidRPr="0016772B">
        <w:rPr>
          <w:rFonts w:ascii="Times New Roman" w:hAnsi="Times New Roman" w:cs="Times New Roman"/>
          <w:sz w:val="24"/>
          <w:szCs w:val="24"/>
        </w:rPr>
        <w:t>№</w:t>
      </w:r>
      <w:r w:rsidR="001610C0" w:rsidRPr="00413A45">
        <w:rPr>
          <w:rFonts w:ascii="Times New Roman" w:hAnsi="Times New Roman" w:cs="Times New Roman"/>
          <w:sz w:val="24"/>
          <w:szCs w:val="24"/>
        </w:rPr>
        <w:t xml:space="preserve">2021/1060, </w:t>
      </w:r>
      <w:r w:rsidR="0016772B">
        <w:rPr>
          <w:rFonts w:ascii="Times New Roman" w:hAnsi="Times New Roman" w:cs="Times New Roman"/>
          <w:sz w:val="24"/>
          <w:szCs w:val="24"/>
        </w:rPr>
        <w:t xml:space="preserve">и </w:t>
      </w:r>
      <w:r w:rsidR="001610C0" w:rsidRPr="00413A45">
        <w:rPr>
          <w:rFonts w:ascii="Times New Roman" w:hAnsi="Times New Roman" w:cs="Times New Roman"/>
          <w:sz w:val="24"/>
          <w:szCs w:val="24"/>
        </w:rPr>
        <w:t xml:space="preserve">чл. 36 от Регламент </w:t>
      </w:r>
      <w:r w:rsidR="0016772B" w:rsidRPr="0016772B">
        <w:rPr>
          <w:rFonts w:ascii="Times New Roman" w:hAnsi="Times New Roman" w:cs="Times New Roman"/>
          <w:sz w:val="24"/>
          <w:szCs w:val="24"/>
        </w:rPr>
        <w:t>№</w:t>
      </w:r>
      <w:r w:rsidR="001610C0" w:rsidRPr="00413A45">
        <w:rPr>
          <w:rFonts w:ascii="Times New Roman" w:hAnsi="Times New Roman" w:cs="Times New Roman"/>
          <w:sz w:val="24"/>
          <w:szCs w:val="24"/>
        </w:rPr>
        <w:t>2021/1057.</w:t>
      </w:r>
    </w:p>
    <w:p w:rsidR="001610C0" w:rsidRPr="00413A45" w:rsidRDefault="001610C0"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Процедура „</w:t>
      </w:r>
      <w:r w:rsidR="003936CA" w:rsidRPr="00413A45">
        <w:rPr>
          <w:rFonts w:ascii="Times New Roman" w:hAnsi="Times New Roman" w:cs="Times New Roman"/>
          <w:b/>
          <w:sz w:val="24"/>
          <w:szCs w:val="24"/>
        </w:rPr>
        <w:t>ЗАПОЧВАМ РАБОТА</w:t>
      </w:r>
      <w:r w:rsidRPr="00413A45">
        <w:rPr>
          <w:rFonts w:ascii="Times New Roman" w:hAnsi="Times New Roman" w:cs="Times New Roman"/>
          <w:b/>
          <w:sz w:val="24"/>
          <w:szCs w:val="24"/>
        </w:rPr>
        <w:t>“ е определена  за операци</w:t>
      </w:r>
      <w:r w:rsidR="00907600" w:rsidRPr="00413A45">
        <w:rPr>
          <w:rFonts w:ascii="Times New Roman" w:hAnsi="Times New Roman" w:cs="Times New Roman"/>
          <w:b/>
          <w:sz w:val="24"/>
          <w:szCs w:val="24"/>
        </w:rPr>
        <w:t>я</w:t>
      </w:r>
      <w:r w:rsidRPr="00413A45">
        <w:rPr>
          <w:rFonts w:ascii="Times New Roman" w:hAnsi="Times New Roman" w:cs="Times New Roman"/>
          <w:b/>
          <w:sz w:val="24"/>
          <w:szCs w:val="24"/>
        </w:rPr>
        <w:t xml:space="preserve"> от стратегическо значение и съгласно чл. 50, ал. 1, точка „д“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2021/1060 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следва да организира, според случая, комуникационна проява или дейност, като привлече своевременно за участие </w:t>
      </w:r>
      <w:r w:rsidR="00BF31BA">
        <w:rPr>
          <w:rFonts w:ascii="Times New Roman" w:hAnsi="Times New Roman" w:cs="Times New Roman"/>
          <w:b/>
          <w:sz w:val="24"/>
          <w:szCs w:val="24"/>
        </w:rPr>
        <w:t>Европейската к</w:t>
      </w:r>
      <w:r w:rsidRPr="00413A45">
        <w:rPr>
          <w:rFonts w:ascii="Times New Roman" w:hAnsi="Times New Roman" w:cs="Times New Roman"/>
          <w:b/>
          <w:sz w:val="24"/>
          <w:szCs w:val="24"/>
        </w:rPr>
        <w:t>омисия и Управляващия орган.</w:t>
      </w:r>
    </w:p>
    <w:p w:rsidR="001610C0" w:rsidRPr="00201A77" w:rsidRDefault="001610C0" w:rsidP="00201A77">
      <w:pPr>
        <w:spacing w:after="0" w:line="312" w:lineRule="auto"/>
        <w:ind w:firstLine="709"/>
        <w:jc w:val="both"/>
        <w:rPr>
          <w:rFonts w:ascii="Times New Roman" w:hAnsi="Times New Roman" w:cs="Times New Roman"/>
          <w:sz w:val="24"/>
          <w:szCs w:val="24"/>
          <w:lang w:val="en-US"/>
        </w:rPr>
      </w:pPr>
      <w:r w:rsidRPr="00201A77">
        <w:rPr>
          <w:rFonts w:ascii="Times New Roman" w:hAnsi="Times New Roman" w:cs="Times New Roman"/>
          <w:sz w:val="24"/>
          <w:szCs w:val="24"/>
        </w:rPr>
        <w:t>Бенефициентът следва да изпрати покана в ИСУН 2020 до УО и ЕК за организираната комуникационна проява или дейност (пресконференция).</w:t>
      </w:r>
    </w:p>
    <w:p w:rsidR="001610C0" w:rsidRPr="00413A45" w:rsidRDefault="001610C0" w:rsidP="00201A77">
      <w:pPr>
        <w:autoSpaceDE w:val="0"/>
        <w:autoSpaceDN w:val="0"/>
        <w:adjustRightInd w:val="0"/>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Бенефициентите също така (чл. 50, параграф 1 и 2 от РОР 2021/1060):</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t>включват на официалния уеб сайт на бенефициента, ако има такъв, и на профилите в социални медии кратко описание на проекта, в което се посочват целите, очакваните резултатите и открояват финансовата подкрепа от Съюза;</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lastRenderedPageBreak/>
        <w:t>включват по видим начин текст, подчертаващ подкрепата от ЕС, в документите и комуникационните материали, свързани с изпълнението на проекта и предназначени за обществеността или за участниците;</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t>поне един хартиен плакат с минимален размер А3 или еквивалентен електронен екран с информация за проекта, подчертаваща подкрепата от фондовете.</w:t>
      </w:r>
    </w:p>
    <w:p w:rsidR="00907600" w:rsidRPr="00413A45" w:rsidRDefault="0090760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Получателите на финансиране от ЕС посочват произхода на средствата и осигуряват видимост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на медиите и обществеността (чл. 36 от Регламент (ЕС)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2021/1057).</w:t>
      </w:r>
    </w:p>
    <w:p w:rsidR="00907600" w:rsidRPr="00413A45" w:rsidRDefault="0090760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При осъществяване на дейности за осигуряване на видимост, прозрачност и комуникация бенефициентите използват емблемата на ЕС в съответствие с Приложение IX от</w:t>
      </w:r>
      <w:r w:rsidR="0016772B" w:rsidRPr="0016772B">
        <w:t xml:space="preserve"> </w:t>
      </w:r>
      <w:r w:rsidR="0016772B" w:rsidRPr="0016772B">
        <w:rPr>
          <w:rFonts w:ascii="Times New Roman" w:hAnsi="Times New Roman" w:cs="Times New Roman"/>
          <w:sz w:val="24"/>
          <w:szCs w:val="24"/>
        </w:rPr>
        <w:t>Регламент на общоприложимите разпоредби</w:t>
      </w:r>
      <w:r w:rsidRPr="00413A45">
        <w:rPr>
          <w:rFonts w:ascii="Times New Roman" w:hAnsi="Times New Roman" w:cs="Times New Roman"/>
          <w:sz w:val="24"/>
          <w:szCs w:val="24"/>
        </w:rPr>
        <w:t xml:space="preserve"> </w:t>
      </w:r>
      <w:r w:rsidR="0016772B">
        <w:rPr>
          <w:rFonts w:ascii="Times New Roman" w:hAnsi="Times New Roman" w:cs="Times New Roman"/>
          <w:sz w:val="24"/>
          <w:szCs w:val="24"/>
        </w:rPr>
        <w:t>(</w:t>
      </w:r>
      <w:r w:rsidRPr="00413A45">
        <w:rPr>
          <w:rFonts w:ascii="Times New Roman" w:hAnsi="Times New Roman" w:cs="Times New Roman"/>
          <w:sz w:val="24"/>
          <w:szCs w:val="24"/>
        </w:rPr>
        <w:t>РОР</w:t>
      </w:r>
      <w:r w:rsidR="0016772B">
        <w:rPr>
          <w:rFonts w:ascii="Times New Roman" w:hAnsi="Times New Roman" w:cs="Times New Roman"/>
          <w:sz w:val="24"/>
          <w:szCs w:val="24"/>
        </w:rPr>
        <w:t>)</w:t>
      </w:r>
      <w:r w:rsidRPr="00413A45">
        <w:rPr>
          <w:rFonts w:ascii="Times New Roman" w:hAnsi="Times New Roman" w:cs="Times New Roman"/>
          <w:sz w:val="24"/>
          <w:szCs w:val="24"/>
        </w:rPr>
        <w:t xml:space="preserve"> </w:t>
      </w:r>
      <w:r w:rsidR="0016772B">
        <w:rPr>
          <w:rFonts w:ascii="Times New Roman" w:hAnsi="Times New Roman" w:cs="Times New Roman"/>
          <w:sz w:val="24"/>
          <w:szCs w:val="24"/>
        </w:rPr>
        <w:t>№</w:t>
      </w:r>
      <w:r w:rsidRPr="00413A45">
        <w:rPr>
          <w:rFonts w:ascii="Times New Roman" w:hAnsi="Times New Roman" w:cs="Times New Roman"/>
          <w:sz w:val="24"/>
          <w:szCs w:val="24"/>
        </w:rPr>
        <w:t>2021/1060 (чл. 47 от същия Регламент).</w:t>
      </w:r>
    </w:p>
    <w:p w:rsidR="001610C0" w:rsidRPr="00413A45" w:rsidRDefault="001610C0" w:rsidP="00201A77">
      <w:pPr>
        <w:autoSpaceDE w:val="0"/>
        <w:autoSpaceDN w:val="0"/>
        <w:adjustRightInd w:val="0"/>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Емблемата на Европейския съюз не трябва да се променя или да се слива с друг графичен елемент или текст. Ако в допълнение към емблемата на ЕС са изобразени и други логотипи, емблемата на ЕС трябва да бъде най-малко с размера на най-големия от останалите логотипи. Не може да се използва никакъв друг визуален знак за идентичност или лого за указване на подкрепата от ЕС освен емблемата на ЕС.</w:t>
      </w:r>
    </w:p>
    <w:p w:rsidR="00C6783C"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Емблемата се поставя на подобаващо видимо място на всички комуникационни материали, като например печатни материали или цифрови продукти, уебсайтове и техните мобилни версии, свързани с изпълнението на дадена операция, използвани за широката аудитория или за участниците. </w:t>
      </w:r>
      <w:r w:rsidR="00C6783C" w:rsidRPr="00413A45">
        <w:rPr>
          <w:rFonts w:ascii="Times New Roman" w:hAnsi="Times New Roman" w:cs="Times New Roman"/>
          <w:sz w:val="24"/>
          <w:szCs w:val="24"/>
        </w:rPr>
        <w:t xml:space="preserve">Изразът „Финансирано от Европейския съюз“ или „Съфинансирано от Европейския съюз“ се изписва изцяло в допустимите шрифтове и се поставя до емблемата. Емблемата на ЕС заедно с израза „Финансирано от Европейския съюз“ или „Съфинансирано от Европейския съюз“ може да бъде изтеглена на български език от уебсайта на Европейската комисия - </w:t>
      </w:r>
      <w:hyperlink r:id="rId9" w:history="1">
        <w:r w:rsidR="00C6783C" w:rsidRPr="00413A45">
          <w:rPr>
            <w:rStyle w:val="Hyperlink"/>
            <w:rFonts w:ascii="Times New Roman" w:hAnsi="Times New Roman" w:cs="Times New Roman"/>
            <w:sz w:val="24"/>
            <w:szCs w:val="24"/>
          </w:rPr>
          <w:t>https://ec.europa.eu/regional_policy/en/information/logos_downloadcenter/</w:t>
        </w:r>
      </w:hyperlink>
    </w:p>
    <w:p w:rsidR="001610C0"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Когато на едно и също физическо място се изпълняват няколко операции, съфинансирани от една и съща или различни програми, не е необходимо да се поставя повече от една табела или билборд.</w:t>
      </w:r>
    </w:p>
    <w:p w:rsidR="001610C0"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Когато бенефициентът не изпълнява задълженията си по член 47 или параграфи 1 и 2 от член 50 на РОР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2021/1060 и не са предприети корективни действия, Управляващият орган анулира до 3 % от подкрепата от фондовете за съответния проект като отчита принципа на пропорционалност (чл. 50, параграф 3 от РОР 2021/1060 ).</w:t>
      </w:r>
    </w:p>
    <w:p w:rsidR="001610C0" w:rsidRPr="00413A45" w:rsidRDefault="00CA4526" w:rsidP="00201A77">
      <w:pPr>
        <w:spacing w:after="0" w:line="312" w:lineRule="auto"/>
        <w:ind w:firstLine="709"/>
        <w:jc w:val="both"/>
        <w:rPr>
          <w:rFonts w:ascii="Times New Roman" w:hAnsi="Times New Roman" w:cs="Times New Roman"/>
          <w:b/>
          <w:sz w:val="24"/>
          <w:szCs w:val="24"/>
        </w:rPr>
      </w:pPr>
      <w:r w:rsidRPr="00413A45">
        <w:rPr>
          <w:rFonts w:ascii="Times New Roman" w:hAnsi="Times New Roman" w:cs="Times New Roman"/>
          <w:b/>
          <w:sz w:val="24"/>
          <w:szCs w:val="24"/>
        </w:rPr>
        <w:t xml:space="preserve">Към искане за междинно и/или окончателно плащане </w:t>
      </w:r>
      <w:r w:rsidR="000A7A64" w:rsidRPr="00413A45">
        <w:rPr>
          <w:rFonts w:ascii="Times New Roman" w:hAnsi="Times New Roman" w:cs="Times New Roman"/>
          <w:b/>
          <w:sz w:val="24"/>
          <w:szCs w:val="24"/>
        </w:rPr>
        <w:t>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представя доказателствен материал, съгласно разпоредбите на Глава III „Видимост, прозрачност </w:t>
      </w:r>
      <w:r w:rsidRPr="00413A45">
        <w:rPr>
          <w:rFonts w:ascii="Times New Roman" w:hAnsi="Times New Roman" w:cs="Times New Roman"/>
          <w:b/>
          <w:sz w:val="24"/>
          <w:szCs w:val="24"/>
        </w:rPr>
        <w:lastRenderedPageBreak/>
        <w:t xml:space="preserve">и комуникация“ и Приложение IX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2021/1060</w:t>
      </w:r>
      <w:r w:rsidR="0016772B">
        <w:rPr>
          <w:rFonts w:ascii="Times New Roman" w:hAnsi="Times New Roman" w:cs="Times New Roman"/>
          <w:b/>
          <w:sz w:val="24"/>
          <w:szCs w:val="24"/>
        </w:rPr>
        <w:t xml:space="preserve"> и</w:t>
      </w:r>
      <w:r w:rsidRPr="00413A45">
        <w:rPr>
          <w:rFonts w:ascii="Times New Roman" w:hAnsi="Times New Roman" w:cs="Times New Roman"/>
          <w:b/>
          <w:sz w:val="24"/>
          <w:szCs w:val="24"/>
        </w:rPr>
        <w:t xml:space="preserve"> чл. 36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2021/1057.</w:t>
      </w:r>
    </w:p>
    <w:p w:rsidR="00D22F44" w:rsidRPr="00413A45" w:rsidRDefault="00D22F44" w:rsidP="00250B45">
      <w:pPr>
        <w:spacing w:after="0" w:line="312" w:lineRule="auto"/>
        <w:jc w:val="both"/>
        <w:rPr>
          <w:rFonts w:ascii="Times New Roman" w:hAnsi="Times New Roman" w:cs="Times New Roman"/>
          <w:b/>
          <w:sz w:val="24"/>
          <w:szCs w:val="24"/>
          <w:highlight w:val="yellow"/>
          <w:lang w:val="en-US"/>
        </w:rPr>
      </w:pPr>
    </w:p>
    <w:p w:rsidR="00CC2899" w:rsidRPr="00AD0EA2" w:rsidRDefault="00CC2899" w:rsidP="00250B45">
      <w:pPr>
        <w:pStyle w:val="ListParagraph"/>
        <w:numPr>
          <w:ilvl w:val="0"/>
          <w:numId w:val="21"/>
        </w:numPr>
        <w:spacing w:after="0" w:line="312" w:lineRule="auto"/>
        <w:jc w:val="both"/>
        <w:rPr>
          <w:rFonts w:ascii="Times New Roman" w:hAnsi="Times New Roman" w:cs="Times New Roman"/>
          <w:b/>
          <w:bCs/>
          <w:iCs/>
          <w:sz w:val="24"/>
          <w:szCs w:val="24"/>
        </w:rPr>
      </w:pPr>
      <w:r w:rsidRPr="00AD0EA2">
        <w:rPr>
          <w:rFonts w:ascii="Times New Roman" w:hAnsi="Times New Roman" w:cs="Times New Roman"/>
          <w:b/>
          <w:sz w:val="24"/>
          <w:szCs w:val="24"/>
        </w:rPr>
        <w:t>Финансово</w:t>
      </w:r>
      <w:r w:rsidR="00FF1D3A" w:rsidRPr="00AD0EA2">
        <w:rPr>
          <w:rFonts w:ascii="Times New Roman" w:hAnsi="Times New Roman" w:cs="Times New Roman"/>
          <w:b/>
          <w:sz w:val="24"/>
          <w:szCs w:val="24"/>
        </w:rPr>
        <w:t xml:space="preserve"> изпълнение и отчитане:</w:t>
      </w:r>
    </w:p>
    <w:p w:rsidR="004D313F" w:rsidRPr="00413A45" w:rsidRDefault="00CC2899"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Д</w:t>
      </w:r>
      <w:r w:rsidR="00B70E18" w:rsidRPr="00413A45">
        <w:rPr>
          <w:rFonts w:ascii="Times New Roman" w:hAnsi="Times New Roman" w:cs="Times New Roman"/>
          <w:b/>
          <w:sz w:val="24"/>
          <w:szCs w:val="24"/>
        </w:rPr>
        <w:t>окументи, доказващи извършването на разходите, които следва да бъдат приложени във Финансовия отчет:</w:t>
      </w:r>
    </w:p>
    <w:p w:rsidR="003B26BC" w:rsidRPr="00413A45" w:rsidRDefault="003B26BC" w:rsidP="00250B45">
      <w:pPr>
        <w:pStyle w:val="ListParagraph"/>
        <w:numPr>
          <w:ilvl w:val="1"/>
          <w:numId w:val="21"/>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1610C0" w:rsidRPr="00413A45" w:rsidRDefault="00890637" w:rsidP="00250B45">
      <w:pPr>
        <w:pStyle w:val="ListParagraph"/>
        <w:numPr>
          <w:ilvl w:val="0"/>
          <w:numId w:val="17"/>
        </w:numPr>
        <w:spacing w:after="0" w:line="312" w:lineRule="auto"/>
        <w:jc w:val="both"/>
        <w:rPr>
          <w:rFonts w:ascii="Times New Roman" w:hAnsi="Times New Roman" w:cs="Times New Roman"/>
          <w:b/>
          <w:sz w:val="24"/>
          <w:szCs w:val="24"/>
        </w:rPr>
      </w:pPr>
      <w:r w:rsidRPr="00413A45">
        <w:rPr>
          <w:rFonts w:ascii="Times New Roman" w:hAnsi="Times New Roman" w:cs="Times New Roman"/>
          <w:bCs/>
          <w:sz w:val="24"/>
          <w:szCs w:val="24"/>
        </w:rPr>
        <w:t>Разчетно-платежна в</w:t>
      </w:r>
      <w:r w:rsidR="00C152D5" w:rsidRPr="00413A45">
        <w:rPr>
          <w:rFonts w:ascii="Times New Roman" w:hAnsi="Times New Roman" w:cs="Times New Roman"/>
          <w:bCs/>
          <w:sz w:val="24"/>
          <w:szCs w:val="24"/>
        </w:rPr>
        <w:t xml:space="preserve">едомост </w:t>
      </w:r>
      <w:r w:rsidR="00C4746A" w:rsidRPr="00413A45">
        <w:rPr>
          <w:rFonts w:ascii="Times New Roman" w:hAnsi="Times New Roman" w:cs="Times New Roman"/>
          <w:bCs/>
          <w:sz w:val="24"/>
          <w:szCs w:val="24"/>
        </w:rPr>
        <w:t xml:space="preserve">експорт от счетоводната система на бенефициента за начисляването на заплатите </w:t>
      </w:r>
      <w:r w:rsidR="008515E6" w:rsidRPr="00413A45">
        <w:rPr>
          <w:rFonts w:ascii="Times New Roman" w:hAnsi="Times New Roman" w:cs="Times New Roman"/>
          <w:bCs/>
          <w:sz w:val="24"/>
          <w:szCs w:val="24"/>
        </w:rPr>
        <w:t>с минимум изис</w:t>
      </w:r>
      <w:r w:rsidR="00C4746A" w:rsidRPr="00413A45">
        <w:rPr>
          <w:rFonts w:ascii="Times New Roman" w:hAnsi="Times New Roman" w:cs="Times New Roman"/>
          <w:bCs/>
          <w:sz w:val="24"/>
          <w:szCs w:val="24"/>
        </w:rPr>
        <w:t>куеми реквизити, както следва: т</w:t>
      </w:r>
      <w:r w:rsidR="008515E6" w:rsidRPr="00413A45">
        <w:rPr>
          <w:rFonts w:ascii="Times New Roman" w:hAnsi="Times New Roman" w:cs="Times New Roman"/>
          <w:bCs/>
          <w:sz w:val="24"/>
          <w:szCs w:val="24"/>
        </w:rPr>
        <w:t xml:space="preserve">ри имена, основна работна заплата, отработени дни за месеца, дни в болничен/отпуск, клас прослужено време, </w:t>
      </w:r>
      <w:r w:rsidR="00C4746A" w:rsidRPr="00413A45">
        <w:rPr>
          <w:rFonts w:ascii="Times New Roman" w:hAnsi="Times New Roman" w:cs="Times New Roman"/>
          <w:bCs/>
          <w:sz w:val="24"/>
          <w:szCs w:val="24"/>
        </w:rPr>
        <w:t xml:space="preserve">осигурителен доход, </w:t>
      </w:r>
      <w:r w:rsidR="008515E6" w:rsidRPr="00413A45">
        <w:rPr>
          <w:rFonts w:ascii="Times New Roman" w:hAnsi="Times New Roman" w:cs="Times New Roman"/>
          <w:bCs/>
          <w:sz w:val="24"/>
          <w:szCs w:val="24"/>
        </w:rPr>
        <w:t>начислени осигурителни вноски за сметка на лицето</w:t>
      </w:r>
      <w:r w:rsidR="00C4746A" w:rsidRPr="00413A45">
        <w:rPr>
          <w:rFonts w:ascii="Times New Roman" w:hAnsi="Times New Roman" w:cs="Times New Roman"/>
          <w:bCs/>
          <w:sz w:val="24"/>
          <w:szCs w:val="24"/>
        </w:rPr>
        <w:t xml:space="preserve"> и данък</w:t>
      </w:r>
      <w:r w:rsidR="008515E6" w:rsidRPr="00413A45">
        <w:rPr>
          <w:rFonts w:ascii="Times New Roman" w:hAnsi="Times New Roman" w:cs="Times New Roman"/>
          <w:bCs/>
          <w:sz w:val="24"/>
          <w:szCs w:val="24"/>
        </w:rPr>
        <w:t>, сума за получаване и начислени осигурителни в</w:t>
      </w:r>
      <w:r w:rsidR="00C4746A" w:rsidRPr="00413A45">
        <w:rPr>
          <w:rFonts w:ascii="Times New Roman" w:hAnsi="Times New Roman" w:cs="Times New Roman"/>
          <w:bCs/>
          <w:sz w:val="24"/>
          <w:szCs w:val="24"/>
        </w:rPr>
        <w:t>носки за сметка на работодателя, подписана с КЕП от съответното длъжностно лице. В случай на невъзможност от полагане на електронен подпис е възможно да се представи и на хартиен носител</w:t>
      </w:r>
      <w:r w:rsidR="00907600" w:rsidRPr="00413A45">
        <w:rPr>
          <w:rFonts w:ascii="Times New Roman" w:hAnsi="Times New Roman" w:cs="Times New Roman"/>
          <w:bCs/>
          <w:sz w:val="24"/>
          <w:szCs w:val="24"/>
        </w:rPr>
        <w:t xml:space="preserve"> – </w:t>
      </w:r>
      <w:r w:rsidR="00907600" w:rsidRPr="00413A45">
        <w:rPr>
          <w:rFonts w:ascii="Times New Roman" w:hAnsi="Times New Roman" w:cs="Times New Roman"/>
          <w:b/>
          <w:bCs/>
          <w:sz w:val="24"/>
          <w:szCs w:val="24"/>
        </w:rPr>
        <w:t xml:space="preserve">Приложение </w:t>
      </w:r>
      <w:r w:rsidR="004C21DA">
        <w:rPr>
          <w:rFonts w:ascii="Times New Roman" w:hAnsi="Times New Roman" w:cs="Times New Roman"/>
          <w:b/>
          <w:bCs/>
          <w:sz w:val="24"/>
          <w:szCs w:val="24"/>
        </w:rPr>
        <w:t>№6</w:t>
      </w:r>
      <w:r w:rsidR="006B5517" w:rsidRPr="00413A45">
        <w:rPr>
          <w:rFonts w:ascii="Times New Roman" w:hAnsi="Times New Roman" w:cs="Times New Roman"/>
          <w:bCs/>
          <w:sz w:val="24"/>
          <w:szCs w:val="24"/>
        </w:rPr>
        <w:t xml:space="preserve"> </w:t>
      </w:r>
      <w:r w:rsidR="00907600" w:rsidRPr="00413A45">
        <w:rPr>
          <w:rFonts w:ascii="Times New Roman" w:hAnsi="Times New Roman" w:cs="Times New Roman"/>
          <w:bCs/>
          <w:sz w:val="24"/>
          <w:szCs w:val="24"/>
        </w:rPr>
        <w:t>-</w:t>
      </w:r>
      <w:r w:rsidR="00C4746A" w:rsidRPr="00413A45">
        <w:rPr>
          <w:rFonts w:ascii="Times New Roman" w:hAnsi="Times New Roman" w:cs="Times New Roman"/>
          <w:bCs/>
          <w:sz w:val="24"/>
          <w:szCs w:val="24"/>
        </w:rPr>
        <w:t xml:space="preserve"> примерен образец на РПВ с минимум изи</w:t>
      </w:r>
      <w:r w:rsidR="002C2FB0" w:rsidRPr="00413A45">
        <w:rPr>
          <w:rFonts w:ascii="Times New Roman" w:hAnsi="Times New Roman" w:cs="Times New Roman"/>
          <w:bCs/>
          <w:sz w:val="24"/>
          <w:szCs w:val="24"/>
        </w:rPr>
        <w:t>скуеми реквизити</w:t>
      </w:r>
      <w:r w:rsidR="00C4746A" w:rsidRPr="00413A45">
        <w:rPr>
          <w:rFonts w:ascii="Times New Roman" w:hAnsi="Times New Roman" w:cs="Times New Roman"/>
          <w:bCs/>
          <w:sz w:val="24"/>
          <w:szCs w:val="24"/>
        </w:rPr>
        <w:t>;</w:t>
      </w:r>
    </w:p>
    <w:p w:rsidR="00C4746A" w:rsidRPr="00413A45" w:rsidRDefault="001610C0" w:rsidP="00250B45">
      <w:pPr>
        <w:pStyle w:val="ListParagraph"/>
        <w:numPr>
          <w:ilvl w:val="0"/>
          <w:numId w:val="17"/>
        </w:numPr>
        <w:spacing w:after="0" w:line="312" w:lineRule="auto"/>
        <w:jc w:val="both"/>
        <w:rPr>
          <w:rFonts w:ascii="Times New Roman" w:hAnsi="Times New Roman" w:cs="Times New Roman"/>
          <w:b/>
          <w:sz w:val="24"/>
          <w:szCs w:val="24"/>
        </w:rPr>
      </w:pPr>
      <w:r w:rsidRPr="00413A45">
        <w:rPr>
          <w:rFonts w:ascii="Times New Roman" w:hAnsi="Times New Roman" w:cs="Times New Roman"/>
          <w:bCs/>
          <w:sz w:val="24"/>
          <w:szCs w:val="24"/>
        </w:rPr>
        <w:t>Р</w:t>
      </w:r>
      <w:r w:rsidR="00C4746A" w:rsidRPr="00413A45">
        <w:rPr>
          <w:rFonts w:ascii="Times New Roman" w:hAnsi="Times New Roman" w:cs="Times New Roman"/>
          <w:bCs/>
          <w:sz w:val="24"/>
          <w:szCs w:val="24"/>
        </w:rPr>
        <w:t>екапитулация</w:t>
      </w:r>
      <w:r w:rsidR="00C152D5" w:rsidRPr="00413A45">
        <w:rPr>
          <w:rFonts w:ascii="Times New Roman" w:hAnsi="Times New Roman" w:cs="Times New Roman"/>
          <w:bCs/>
          <w:sz w:val="24"/>
          <w:szCs w:val="24"/>
        </w:rPr>
        <w:t>;</w:t>
      </w:r>
    </w:p>
    <w:p w:rsidR="004D313F" w:rsidRPr="00413A45" w:rsidRDefault="00C152D5" w:rsidP="00250B45">
      <w:pPr>
        <w:pStyle w:val="ListParagraph"/>
        <w:numPr>
          <w:ilvl w:val="0"/>
          <w:numId w:val="17"/>
        </w:numPr>
        <w:spacing w:after="0" w:line="312" w:lineRule="auto"/>
        <w:jc w:val="both"/>
        <w:rPr>
          <w:rFonts w:ascii="Times New Roman" w:hAnsi="Times New Roman" w:cs="Times New Roman"/>
          <w:b/>
          <w:sz w:val="24"/>
          <w:szCs w:val="24"/>
        </w:rPr>
      </w:pPr>
      <w:r w:rsidRPr="00413A45">
        <w:rPr>
          <w:rFonts w:ascii="Times New Roman" w:hAnsi="Times New Roman" w:cs="Times New Roman"/>
          <w:sz w:val="24"/>
          <w:szCs w:val="24"/>
        </w:rPr>
        <w:t>Банково извлечение/РКО за изплатени нетни възнаграждения;</w:t>
      </w:r>
    </w:p>
    <w:p w:rsidR="00C15160" w:rsidRPr="00985471" w:rsidRDefault="00C15160" w:rsidP="00985471">
      <w:pPr>
        <w:pStyle w:val="ListParagraph"/>
        <w:numPr>
          <w:ilvl w:val="0"/>
          <w:numId w:val="17"/>
        </w:numPr>
        <w:spacing w:after="0" w:line="312" w:lineRule="auto"/>
        <w:jc w:val="both"/>
        <w:rPr>
          <w:rFonts w:ascii="Times New Roman" w:hAnsi="Times New Roman" w:cs="Times New Roman"/>
          <w:sz w:val="24"/>
          <w:szCs w:val="24"/>
        </w:rPr>
      </w:pPr>
      <w:r w:rsidRPr="00985471">
        <w:rPr>
          <w:rFonts w:ascii="Times New Roman" w:hAnsi="Times New Roman" w:cs="Times New Roman"/>
          <w:sz w:val="24"/>
          <w:szCs w:val="24"/>
        </w:rPr>
        <w:t>Мемориален ордер за начислени осигурителни вноски – (лични и работодател) и данък общ доход</w:t>
      </w:r>
      <w:r w:rsidR="009151CF">
        <w:rPr>
          <w:rFonts w:ascii="Times New Roman" w:hAnsi="Times New Roman" w:cs="Times New Roman"/>
          <w:sz w:val="24"/>
          <w:szCs w:val="24"/>
        </w:rPr>
        <w:t xml:space="preserve">. </w:t>
      </w:r>
      <w:r w:rsidR="00C152D5" w:rsidRPr="00985471">
        <w:rPr>
          <w:rFonts w:ascii="Times New Roman" w:hAnsi="Times New Roman" w:cs="Times New Roman"/>
          <w:sz w:val="24"/>
          <w:szCs w:val="24"/>
        </w:rPr>
        <w:t xml:space="preserve">За лицата, за които ще се прилага пропорционално отчитане на възнагражденията, съгласно Методологията за регламентиране на възнагражденията, е необходимо да се представят фишове за основни заплати по месеци, рекапитулации и </w:t>
      </w:r>
    </w:p>
    <w:p w:rsidR="00C152D5" w:rsidRPr="00985471" w:rsidRDefault="00C15160" w:rsidP="00985471">
      <w:pPr>
        <w:pStyle w:val="ListParagraph"/>
        <w:numPr>
          <w:ilvl w:val="0"/>
          <w:numId w:val="17"/>
        </w:numPr>
        <w:spacing w:after="0" w:line="312" w:lineRule="auto"/>
        <w:jc w:val="both"/>
        <w:rPr>
          <w:rFonts w:ascii="Times New Roman" w:hAnsi="Times New Roman" w:cs="Times New Roman"/>
          <w:b/>
          <w:sz w:val="24"/>
          <w:szCs w:val="24"/>
        </w:rPr>
      </w:pPr>
      <w:r w:rsidRPr="00985471">
        <w:rPr>
          <w:rFonts w:ascii="Times New Roman" w:hAnsi="Times New Roman" w:cs="Times New Roman"/>
          <w:sz w:val="24"/>
          <w:szCs w:val="24"/>
        </w:rPr>
        <w:t xml:space="preserve">Мемориален ордер за начислени осигурителни вноски – </w:t>
      </w:r>
      <w:r w:rsidRPr="00985471">
        <w:rPr>
          <w:rFonts w:ascii="Times New Roman" w:hAnsi="Times New Roman" w:cs="Times New Roman"/>
          <w:sz w:val="24"/>
          <w:szCs w:val="24"/>
          <w:lang w:val="en-US"/>
        </w:rPr>
        <w:t>(</w:t>
      </w:r>
      <w:r w:rsidRPr="00985471">
        <w:rPr>
          <w:rFonts w:ascii="Times New Roman" w:hAnsi="Times New Roman" w:cs="Times New Roman"/>
          <w:sz w:val="24"/>
          <w:szCs w:val="24"/>
        </w:rPr>
        <w:t>лични и работодател</w:t>
      </w:r>
      <w:r w:rsidRPr="00985471">
        <w:rPr>
          <w:rFonts w:ascii="Times New Roman" w:hAnsi="Times New Roman" w:cs="Times New Roman"/>
          <w:sz w:val="24"/>
          <w:szCs w:val="24"/>
          <w:lang w:val="en-US"/>
        </w:rPr>
        <w:t>)</w:t>
      </w:r>
      <w:r w:rsidRPr="00985471">
        <w:rPr>
          <w:rFonts w:ascii="Times New Roman" w:hAnsi="Times New Roman" w:cs="Times New Roman"/>
          <w:sz w:val="24"/>
          <w:szCs w:val="24"/>
        </w:rPr>
        <w:t xml:space="preserve"> и данък общ доход </w:t>
      </w:r>
      <w:r w:rsidR="00DC023B" w:rsidRPr="00985471" w:rsidDel="00DC023B">
        <w:rPr>
          <w:rFonts w:ascii="Times New Roman" w:hAnsi="Times New Roman" w:cs="Times New Roman"/>
          <w:sz w:val="24"/>
          <w:szCs w:val="24"/>
        </w:rPr>
        <w:t xml:space="preserve"> </w:t>
      </w:r>
      <w:r w:rsidR="00C152D5" w:rsidRPr="00985471">
        <w:rPr>
          <w:rFonts w:ascii="Times New Roman" w:hAnsi="Times New Roman" w:cs="Times New Roman"/>
          <w:sz w:val="24"/>
          <w:szCs w:val="24"/>
        </w:rPr>
        <w:t xml:space="preserve">и </w:t>
      </w:r>
      <w:r w:rsidR="00C152D5" w:rsidRPr="00985471">
        <w:rPr>
          <w:rFonts w:ascii="Times New Roman" w:hAnsi="Times New Roman" w:cs="Times New Roman"/>
          <w:b/>
          <w:sz w:val="24"/>
          <w:szCs w:val="24"/>
        </w:rPr>
        <w:t xml:space="preserve">Приложение </w:t>
      </w:r>
      <w:r w:rsidR="001B6B59">
        <w:rPr>
          <w:rFonts w:ascii="Times New Roman" w:hAnsi="Times New Roman" w:cs="Times New Roman"/>
          <w:b/>
          <w:sz w:val="24"/>
          <w:szCs w:val="24"/>
        </w:rPr>
        <w:t>№5</w:t>
      </w:r>
      <w:r w:rsidR="001B6B59" w:rsidRPr="00985471">
        <w:rPr>
          <w:rFonts w:ascii="Times New Roman" w:hAnsi="Times New Roman" w:cs="Times New Roman"/>
          <w:sz w:val="24"/>
          <w:szCs w:val="24"/>
        </w:rPr>
        <w:t xml:space="preserve"> </w:t>
      </w:r>
      <w:r w:rsidR="00907600" w:rsidRPr="00985471">
        <w:rPr>
          <w:rFonts w:ascii="Times New Roman" w:hAnsi="Times New Roman" w:cs="Times New Roman"/>
          <w:sz w:val="24"/>
          <w:szCs w:val="24"/>
        </w:rPr>
        <w:t xml:space="preserve">- </w:t>
      </w:r>
      <w:r w:rsidR="00C152D5" w:rsidRPr="00985471">
        <w:rPr>
          <w:rFonts w:ascii="Times New Roman" w:hAnsi="Times New Roman" w:cs="Times New Roman"/>
          <w:sz w:val="24"/>
          <w:szCs w:val="24"/>
        </w:rPr>
        <w:t>Отчетен доклад по часове, отработени часове.</w:t>
      </w:r>
    </w:p>
    <w:p w:rsidR="00201A77" w:rsidRDefault="00201A77" w:rsidP="00250B45">
      <w:pPr>
        <w:spacing w:after="0" w:line="312" w:lineRule="auto"/>
        <w:jc w:val="both"/>
        <w:rPr>
          <w:rFonts w:ascii="Times New Roman" w:hAnsi="Times New Roman" w:cs="Times New Roman"/>
          <w:sz w:val="24"/>
          <w:szCs w:val="24"/>
        </w:rPr>
      </w:pPr>
    </w:p>
    <w:p w:rsidR="00EB5E14" w:rsidRPr="00413A45" w:rsidRDefault="00C20AEF"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отчитането на разходите с единна ставка в размер на 40 % от допустимите преки разходи за персонал за покриване на останалите допустими разходи по дадена операция, съгласно чл. 56 (1) от Регламент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2021/1060 се прилагат правилата за</w:t>
      </w:r>
      <w:r w:rsidR="00B70E18" w:rsidRPr="00413A45">
        <w:rPr>
          <w:rFonts w:ascii="Times New Roman" w:hAnsi="Times New Roman" w:cs="Times New Roman"/>
          <w:sz w:val="24"/>
          <w:szCs w:val="24"/>
        </w:rPr>
        <w:t xml:space="preserve"> опростено отчитане и </w:t>
      </w:r>
      <w:r w:rsidR="00232A03" w:rsidRPr="00413A45">
        <w:rPr>
          <w:rFonts w:ascii="Times New Roman" w:hAnsi="Times New Roman" w:cs="Times New Roman"/>
          <w:b/>
          <w:sz w:val="24"/>
          <w:szCs w:val="24"/>
        </w:rPr>
        <w:t>НЕ СЕ ПРЕДСТАВЯТ ДОКУМЕНТИ</w:t>
      </w:r>
      <w:r w:rsidR="00B70E18" w:rsidRPr="00413A45">
        <w:rPr>
          <w:rFonts w:ascii="Times New Roman" w:hAnsi="Times New Roman" w:cs="Times New Roman"/>
          <w:sz w:val="24"/>
          <w:szCs w:val="24"/>
        </w:rPr>
        <w:t>, но се спазва приложимото законодателство.</w:t>
      </w:r>
    </w:p>
    <w:p w:rsidR="005773FB" w:rsidRPr="00413A45" w:rsidRDefault="005773FB" w:rsidP="00250B45">
      <w:pPr>
        <w:spacing w:after="0" w:line="312" w:lineRule="auto"/>
        <w:jc w:val="both"/>
        <w:rPr>
          <w:rFonts w:ascii="Times New Roman" w:hAnsi="Times New Roman" w:cs="Times New Roman"/>
          <w:sz w:val="24"/>
          <w:szCs w:val="24"/>
        </w:rPr>
      </w:pPr>
    </w:p>
    <w:p w:rsidR="003B26BC" w:rsidRPr="00413A45" w:rsidRDefault="003B26BC" w:rsidP="00250B45">
      <w:pPr>
        <w:pStyle w:val="ListParagraph"/>
        <w:numPr>
          <w:ilvl w:val="1"/>
          <w:numId w:val="21"/>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 „Обучение“</w:t>
      </w:r>
    </w:p>
    <w:p w:rsidR="003B26BC" w:rsidRPr="00413A45" w:rsidRDefault="00077FAB" w:rsidP="00405699">
      <w:pPr>
        <w:pStyle w:val="ListParagraph"/>
        <w:numPr>
          <w:ilvl w:val="0"/>
          <w:numId w:val="40"/>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Разходите за обучения по ключова компетентност и професионална квалификация на лицата от целевата група се определят, отчитат и верифицират на база стандартна таблица на разходите за единица продукт, съгласно </w:t>
      </w:r>
      <w:r w:rsidR="00405699" w:rsidRPr="00405699">
        <w:rPr>
          <w:rFonts w:ascii="Times New Roman" w:hAnsi="Times New Roman" w:cs="Times New Roman"/>
          <w:sz w:val="24"/>
          <w:szCs w:val="24"/>
        </w:rPr>
        <w:t xml:space="preserve">чл. 53 (1), буква (б) от Регламент 2021/1060 </w:t>
      </w:r>
      <w:r w:rsidRPr="00413A45">
        <w:rPr>
          <w:rFonts w:ascii="Times New Roman" w:hAnsi="Times New Roman" w:cs="Times New Roman"/>
          <w:sz w:val="24"/>
          <w:szCs w:val="24"/>
        </w:rPr>
        <w:t xml:space="preserve">в съответствие със заложеното в </w:t>
      </w:r>
      <w:r w:rsidR="005773FB" w:rsidRPr="00413A45">
        <w:rPr>
          <w:rFonts w:ascii="Times New Roman" w:hAnsi="Times New Roman" w:cs="Times New Roman"/>
          <w:sz w:val="24"/>
          <w:szCs w:val="24"/>
        </w:rPr>
        <w:t xml:space="preserve">приложимото законодателство и Условията за кандидатстване по схемата. При отчитането им </w:t>
      </w:r>
      <w:r w:rsidR="005773FB" w:rsidRPr="00413A45">
        <w:rPr>
          <w:rFonts w:ascii="Times New Roman" w:hAnsi="Times New Roman" w:cs="Times New Roman"/>
          <w:b/>
          <w:sz w:val="24"/>
          <w:szCs w:val="24"/>
        </w:rPr>
        <w:t xml:space="preserve">НЕ СЕ ПРЕДСТАВЯТ ДОКУМЕНТИ, </w:t>
      </w:r>
      <w:r w:rsidR="005773FB" w:rsidRPr="00413A45">
        <w:rPr>
          <w:rFonts w:ascii="Times New Roman" w:hAnsi="Times New Roman" w:cs="Times New Roman"/>
          <w:sz w:val="24"/>
          <w:szCs w:val="24"/>
        </w:rPr>
        <w:t>но се спазват следните специфики:</w:t>
      </w:r>
    </w:p>
    <w:p w:rsidR="005773FB"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lastRenderedPageBreak/>
        <w:t xml:space="preserve">Разходите за провеждане на </w:t>
      </w:r>
      <w:r w:rsidR="00DC023B" w:rsidRPr="00413A45">
        <w:rPr>
          <w:rFonts w:ascii="Times New Roman" w:hAnsi="Times New Roman" w:cs="Times New Roman"/>
          <w:sz w:val="24"/>
          <w:szCs w:val="24"/>
        </w:rPr>
        <w:t>всички обучения по професионална квалификация с една и съща единична цена</w:t>
      </w:r>
      <w:r w:rsidRPr="00413A45">
        <w:rPr>
          <w:rFonts w:ascii="Times New Roman" w:hAnsi="Times New Roman" w:cs="Times New Roman"/>
          <w:sz w:val="24"/>
          <w:szCs w:val="24"/>
        </w:rPr>
        <w:t xml:space="preserve"> </w:t>
      </w:r>
      <w:r w:rsidR="00911FD0">
        <w:rPr>
          <w:rFonts w:ascii="Times New Roman" w:hAnsi="Times New Roman" w:cs="Times New Roman"/>
          <w:sz w:val="24"/>
          <w:szCs w:val="24"/>
        </w:rPr>
        <w:t xml:space="preserve">(Приложение 2 към чл.6, ал. 1 от ПМС№48/04.04.2023г.) </w:t>
      </w:r>
      <w:r w:rsidRPr="00413A45">
        <w:rPr>
          <w:rFonts w:ascii="Times New Roman" w:hAnsi="Times New Roman" w:cs="Times New Roman"/>
          <w:sz w:val="24"/>
          <w:szCs w:val="24"/>
        </w:rPr>
        <w:t>се посочват като обща стойност на един ред</w:t>
      </w:r>
      <w:r w:rsidR="00911FD0">
        <w:rPr>
          <w:rFonts w:ascii="Times New Roman" w:hAnsi="Times New Roman" w:cs="Times New Roman"/>
          <w:sz w:val="24"/>
          <w:szCs w:val="24"/>
        </w:rPr>
        <w:t>.</w:t>
      </w:r>
    </w:p>
    <w:p w:rsidR="00232D0F"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Разходите за провеждане на </w:t>
      </w:r>
      <w:r w:rsidR="00DC023B" w:rsidRPr="00413A45">
        <w:rPr>
          <w:rFonts w:ascii="Times New Roman" w:hAnsi="Times New Roman" w:cs="Times New Roman"/>
          <w:sz w:val="24"/>
          <w:szCs w:val="24"/>
        </w:rPr>
        <w:t xml:space="preserve">всички обучения по ключова компетентност  с една и съща единична цена </w:t>
      </w:r>
      <w:r w:rsidRPr="00413A45">
        <w:rPr>
          <w:rFonts w:ascii="Times New Roman" w:hAnsi="Times New Roman" w:cs="Times New Roman"/>
          <w:sz w:val="24"/>
          <w:szCs w:val="24"/>
        </w:rPr>
        <w:t>се посочват като обща стойност на един ред</w:t>
      </w:r>
      <w:r w:rsidR="00911FD0">
        <w:rPr>
          <w:rFonts w:ascii="Times New Roman" w:hAnsi="Times New Roman" w:cs="Times New Roman"/>
          <w:sz w:val="24"/>
          <w:szCs w:val="24"/>
        </w:rPr>
        <w:t xml:space="preserve"> </w:t>
      </w:r>
      <w:r w:rsidR="00911FD0" w:rsidRPr="00911FD0">
        <w:rPr>
          <w:rFonts w:ascii="Times New Roman" w:hAnsi="Times New Roman" w:cs="Times New Roman"/>
          <w:sz w:val="24"/>
          <w:szCs w:val="24"/>
        </w:rPr>
        <w:t>(Приложение 2 към чл.6, ал. 1 от ПМС№48/04.04.2023г.)</w:t>
      </w:r>
      <w:r w:rsidR="00911FD0">
        <w:rPr>
          <w:rFonts w:ascii="Times New Roman" w:hAnsi="Times New Roman" w:cs="Times New Roman"/>
          <w:sz w:val="24"/>
          <w:szCs w:val="24"/>
        </w:rPr>
        <w:t>.</w:t>
      </w:r>
    </w:p>
    <w:p w:rsidR="00232D0F"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За всеки вид обучение се попълват следните полета:</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„Определение за единица, съгласно стандартните таблици“ (от падащото меню се избира вида обучение)</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„Брой произведени единици“ – попълва се броя</w:t>
      </w:r>
      <w:r w:rsidR="00AD0EA2">
        <w:rPr>
          <w:rFonts w:ascii="Times New Roman" w:hAnsi="Times New Roman" w:cs="Times New Roman"/>
          <w:sz w:val="24"/>
          <w:szCs w:val="24"/>
        </w:rPr>
        <w:t>т</w:t>
      </w:r>
      <w:r w:rsidRPr="00413A45">
        <w:rPr>
          <w:rFonts w:ascii="Times New Roman" w:hAnsi="Times New Roman" w:cs="Times New Roman"/>
          <w:sz w:val="24"/>
          <w:szCs w:val="24"/>
        </w:rPr>
        <w:t xml:space="preserve"> на обучените лица</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„Разход за единица“ – попълва се единичен размер на разхода за съответното обучение, съобразен с актуален нормативен акт.</w:t>
      </w:r>
    </w:p>
    <w:p w:rsidR="005773FB" w:rsidRPr="00413A45" w:rsidRDefault="00B230F1" w:rsidP="00413A45">
      <w:pPr>
        <w:pStyle w:val="ListParagraph"/>
        <w:numPr>
          <w:ilvl w:val="0"/>
          <w:numId w:val="40"/>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Надбавка</w:t>
      </w:r>
      <w:r w:rsidR="008C7C86" w:rsidRPr="00413A45">
        <w:rPr>
          <w:rFonts w:ascii="Times New Roman" w:hAnsi="Times New Roman" w:cs="Times New Roman"/>
          <w:sz w:val="24"/>
          <w:szCs w:val="24"/>
        </w:rPr>
        <w:t xml:space="preserve"> за стипендии</w:t>
      </w:r>
      <w:r w:rsidRPr="00413A45">
        <w:rPr>
          <w:rFonts w:ascii="Times New Roman" w:hAnsi="Times New Roman" w:cs="Times New Roman"/>
          <w:sz w:val="24"/>
          <w:szCs w:val="24"/>
        </w:rPr>
        <w:t xml:space="preserve"> и </w:t>
      </w:r>
      <w:r w:rsidR="004877CE" w:rsidRPr="004877CE">
        <w:rPr>
          <w:rFonts w:ascii="Times New Roman" w:hAnsi="Times New Roman" w:cs="Times New Roman"/>
          <w:sz w:val="24"/>
          <w:szCs w:val="24"/>
        </w:rPr>
        <w:t>транспорт</w:t>
      </w:r>
    </w:p>
    <w:p w:rsidR="00B230F1" w:rsidRPr="00413A45" w:rsidRDefault="00D55D98" w:rsidP="00201A77">
      <w:pPr>
        <w:pStyle w:val="ListParagraph"/>
        <w:spacing w:after="0" w:line="312" w:lineRule="auto"/>
        <w:ind w:left="0"/>
        <w:jc w:val="both"/>
        <w:rPr>
          <w:rFonts w:ascii="Times New Roman" w:hAnsi="Times New Roman" w:cs="Times New Roman"/>
          <w:sz w:val="24"/>
          <w:szCs w:val="24"/>
        </w:rPr>
      </w:pPr>
      <w:r w:rsidRPr="00D55D98">
        <w:rPr>
          <w:rFonts w:ascii="Times New Roman" w:hAnsi="Times New Roman" w:cs="Times New Roman"/>
          <w:sz w:val="24"/>
          <w:szCs w:val="24"/>
        </w:rPr>
        <w:t xml:space="preserve">Надбавките за стипендии и транспорт се отчитат на база стандартна таблица за </w:t>
      </w:r>
      <w:r w:rsidR="00B230F1" w:rsidRPr="00413A45">
        <w:rPr>
          <w:rFonts w:ascii="Times New Roman" w:hAnsi="Times New Roman" w:cs="Times New Roman"/>
          <w:sz w:val="24"/>
          <w:szCs w:val="24"/>
        </w:rPr>
        <w:t xml:space="preserve">единица продукт за надбавка на лице, съгласно чл.94 от Регламент 1060/2021г. в съответствие със заложеното в приложимото законодателство и Условията за кандидатстване по схемата. При отчитането им </w:t>
      </w:r>
      <w:r w:rsidR="00B230F1" w:rsidRPr="00413A45">
        <w:rPr>
          <w:rFonts w:ascii="Times New Roman" w:hAnsi="Times New Roman" w:cs="Times New Roman"/>
          <w:b/>
          <w:sz w:val="24"/>
          <w:szCs w:val="24"/>
        </w:rPr>
        <w:t xml:space="preserve">НЕ СЕ ПРЕДСТАВЯТ ДОКУМЕНТИ, </w:t>
      </w:r>
      <w:r w:rsidR="00B230F1" w:rsidRPr="00413A45">
        <w:rPr>
          <w:rFonts w:ascii="Times New Roman" w:hAnsi="Times New Roman" w:cs="Times New Roman"/>
          <w:sz w:val="24"/>
          <w:szCs w:val="24"/>
        </w:rPr>
        <w:t>но се спазва действащото законодателство</w:t>
      </w:r>
      <w:r w:rsidR="00AD0EA2">
        <w:rPr>
          <w:rFonts w:ascii="Times New Roman" w:hAnsi="Times New Roman" w:cs="Times New Roman"/>
          <w:sz w:val="24"/>
          <w:szCs w:val="24"/>
        </w:rPr>
        <w:t>.</w:t>
      </w:r>
    </w:p>
    <w:p w:rsidR="00200B4E" w:rsidRPr="00413A45" w:rsidRDefault="00200B4E" w:rsidP="0002358D">
      <w:pPr>
        <w:pStyle w:val="ListParagraph"/>
        <w:spacing w:after="0" w:line="312" w:lineRule="auto"/>
        <w:ind w:left="0"/>
        <w:jc w:val="both"/>
        <w:rPr>
          <w:rFonts w:ascii="Times New Roman" w:hAnsi="Times New Roman" w:cs="Times New Roman"/>
          <w:sz w:val="24"/>
          <w:szCs w:val="24"/>
          <w:highlight w:val="yellow"/>
        </w:rPr>
      </w:pPr>
      <w:r w:rsidRPr="00413A45">
        <w:rPr>
          <w:rFonts w:ascii="Times New Roman" w:hAnsi="Times New Roman" w:cs="Times New Roman"/>
          <w:sz w:val="24"/>
          <w:szCs w:val="24"/>
        </w:rPr>
        <w:t xml:space="preserve">Предявените надбавки за стипендии и транспорт с една и съща дневна ставка се отчитат на един ред като обща сума. В </w:t>
      </w:r>
      <w:r w:rsidR="0016772B">
        <w:rPr>
          <w:rFonts w:ascii="Times New Roman" w:hAnsi="Times New Roman" w:cs="Times New Roman"/>
          <w:sz w:val="24"/>
          <w:szCs w:val="24"/>
        </w:rPr>
        <w:t xml:space="preserve">системата </w:t>
      </w:r>
      <w:r w:rsidRPr="00413A45">
        <w:rPr>
          <w:rFonts w:ascii="Times New Roman" w:hAnsi="Times New Roman" w:cs="Times New Roman"/>
          <w:sz w:val="24"/>
          <w:szCs w:val="24"/>
        </w:rPr>
        <w:t xml:space="preserve">ИСУН 2020 полетата се попълват по аналогичен </w:t>
      </w:r>
      <w:r w:rsidR="00AD0EA2" w:rsidRPr="00413A45">
        <w:rPr>
          <w:rFonts w:ascii="Times New Roman" w:hAnsi="Times New Roman" w:cs="Times New Roman"/>
          <w:sz w:val="24"/>
          <w:szCs w:val="24"/>
        </w:rPr>
        <w:t>на описания в т.1.2.1</w:t>
      </w:r>
      <w:r w:rsidR="00AD0EA2">
        <w:rPr>
          <w:rFonts w:ascii="Times New Roman" w:hAnsi="Times New Roman" w:cs="Times New Roman"/>
          <w:sz w:val="24"/>
          <w:szCs w:val="24"/>
        </w:rPr>
        <w:t xml:space="preserve"> </w:t>
      </w:r>
      <w:r w:rsidRPr="00413A45">
        <w:rPr>
          <w:rFonts w:ascii="Times New Roman" w:hAnsi="Times New Roman" w:cs="Times New Roman"/>
          <w:sz w:val="24"/>
          <w:szCs w:val="24"/>
        </w:rPr>
        <w:t>начин</w:t>
      </w:r>
      <w:r w:rsidR="0016772B">
        <w:rPr>
          <w:rFonts w:ascii="Times New Roman" w:hAnsi="Times New Roman" w:cs="Times New Roman"/>
          <w:sz w:val="24"/>
          <w:szCs w:val="24"/>
        </w:rPr>
        <w:t>.</w:t>
      </w:r>
    </w:p>
    <w:p w:rsidR="003B26BC" w:rsidRPr="00413A45" w:rsidRDefault="003B26BC" w:rsidP="002C3FCF">
      <w:pPr>
        <w:spacing w:line="276"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отчитането на разходите с единна ставка в размер на 4 % от допустимите преки разходи, съгласно </w:t>
      </w:r>
      <w:r w:rsidR="003466FC" w:rsidRPr="00413A45">
        <w:rPr>
          <w:rFonts w:ascii="Times New Roman" w:hAnsi="Times New Roman" w:cs="Times New Roman"/>
          <w:sz w:val="24"/>
          <w:szCs w:val="24"/>
        </w:rPr>
        <w:t>чл. 53 (1), буква (г)., чл. 53 (3), буква (а), (i) и (ii) и чл. 54 буква (в) от Регламент 2021/1060.</w:t>
      </w:r>
      <w:r w:rsidR="003466FC" w:rsidRPr="00413A45">
        <w:rPr>
          <w:rFonts w:ascii="Times New Roman" w:eastAsia="Times New Roman" w:hAnsi="Times New Roman" w:cs="Times New Roman"/>
          <w:szCs w:val="20"/>
          <w:lang w:eastAsia="en-GB"/>
        </w:rPr>
        <w:t xml:space="preserve"> </w:t>
      </w:r>
      <w:r w:rsidRPr="00413A45">
        <w:rPr>
          <w:rFonts w:ascii="Times New Roman" w:hAnsi="Times New Roman" w:cs="Times New Roman"/>
          <w:sz w:val="24"/>
          <w:szCs w:val="24"/>
        </w:rPr>
        <w:t xml:space="preserve">се прилагат правилата за опростено отчитане и </w:t>
      </w:r>
      <w:r w:rsidRPr="00413A45">
        <w:rPr>
          <w:rFonts w:ascii="Times New Roman" w:hAnsi="Times New Roman" w:cs="Times New Roman"/>
          <w:b/>
          <w:sz w:val="24"/>
          <w:szCs w:val="24"/>
        </w:rPr>
        <w:t>НЕ СЕ ПРЕДСТАВЯТ ДОКУМЕНТИ</w:t>
      </w:r>
      <w:r w:rsidRPr="00413A45">
        <w:rPr>
          <w:rFonts w:ascii="Times New Roman" w:hAnsi="Times New Roman" w:cs="Times New Roman"/>
          <w:sz w:val="24"/>
          <w:szCs w:val="24"/>
        </w:rPr>
        <w:t>, но се спазва</w:t>
      </w:r>
      <w:r w:rsidR="00050211" w:rsidRPr="00413A45">
        <w:rPr>
          <w:rFonts w:ascii="Times New Roman" w:hAnsi="Times New Roman" w:cs="Times New Roman"/>
          <w:sz w:val="24"/>
          <w:szCs w:val="24"/>
        </w:rPr>
        <w:t xml:space="preserve"> действащото законодателство.</w:t>
      </w:r>
    </w:p>
    <w:p w:rsidR="00E36E25" w:rsidRPr="004F5E94" w:rsidRDefault="00E36E25" w:rsidP="00250B45">
      <w:pPr>
        <w:pStyle w:val="ListParagraph"/>
        <w:numPr>
          <w:ilvl w:val="1"/>
          <w:numId w:val="21"/>
        </w:numPr>
        <w:spacing w:after="0" w:line="312" w:lineRule="auto"/>
        <w:jc w:val="both"/>
        <w:rPr>
          <w:rFonts w:ascii="Times New Roman" w:hAnsi="Times New Roman" w:cs="Times New Roman"/>
          <w:b/>
          <w:bCs/>
          <w:iCs/>
          <w:sz w:val="24"/>
          <w:szCs w:val="24"/>
        </w:rPr>
      </w:pPr>
      <w:r w:rsidRPr="004F5E94">
        <w:rPr>
          <w:rFonts w:ascii="Times New Roman" w:hAnsi="Times New Roman" w:cs="Times New Roman"/>
          <w:b/>
          <w:bCs/>
          <w:iCs/>
          <w:sz w:val="24"/>
          <w:szCs w:val="24"/>
        </w:rPr>
        <w:t>Компонент ІІІ „Заетост“</w:t>
      </w:r>
    </w:p>
    <w:p w:rsidR="00B71906" w:rsidRPr="00413A45" w:rsidRDefault="00B71906" w:rsidP="00413A45">
      <w:pPr>
        <w:pStyle w:val="ListParagraph"/>
        <w:numPr>
          <w:ilvl w:val="0"/>
          <w:numId w:val="40"/>
        </w:numPr>
        <w:spacing w:after="0" w:line="312" w:lineRule="auto"/>
        <w:jc w:val="both"/>
        <w:rPr>
          <w:rFonts w:ascii="Times New Roman" w:hAnsi="Times New Roman" w:cs="Times New Roman"/>
          <w:bCs/>
          <w:iCs/>
          <w:sz w:val="24"/>
          <w:szCs w:val="24"/>
        </w:rPr>
      </w:pPr>
      <w:r w:rsidRPr="00413A45">
        <w:rPr>
          <w:rFonts w:ascii="Times New Roman" w:hAnsi="Times New Roman" w:cs="Times New Roman"/>
          <w:bCs/>
          <w:iCs/>
          <w:sz w:val="24"/>
          <w:szCs w:val="24"/>
        </w:rPr>
        <w:t>Разходи за възнаграждения</w:t>
      </w:r>
    </w:p>
    <w:p w:rsidR="001C7651" w:rsidRPr="001C7651" w:rsidRDefault="001C7651" w:rsidP="002C3FCF">
      <w:pPr>
        <w:pStyle w:val="ListParagraph"/>
        <w:numPr>
          <w:ilvl w:val="0"/>
          <w:numId w:val="28"/>
        </w:numPr>
        <w:spacing w:line="312"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Разходите се отчитат под формата на опростен разход – </w:t>
      </w:r>
      <w:r w:rsidRPr="001C7651">
        <w:rPr>
          <w:rFonts w:ascii="Times New Roman" w:hAnsi="Times New Roman" w:cs="Times New Roman"/>
          <w:b/>
          <w:bCs/>
          <w:sz w:val="24"/>
          <w:szCs w:val="24"/>
        </w:rPr>
        <w:t>Стандартната таблица за тримесечния разход за труд на Работодател за наето лице в икономически сектор (икономическата дейност на предприятието, в която е заето лицето, съгласно Класификацията на икономическите дейности (КИД) 2008 г.) при минимум 85% отработени дни за периода в т.ч. дните, в които лицето ползва платен годишен отпуск.</w:t>
      </w:r>
      <w:r w:rsidRPr="001C7651">
        <w:rPr>
          <w:rFonts w:ascii="Times New Roman" w:hAnsi="Times New Roman" w:cs="Times New Roman"/>
          <w:bCs/>
          <w:sz w:val="24"/>
          <w:szCs w:val="24"/>
        </w:rPr>
        <w:t xml:space="preserve"> В стойността на единица разход се включват тримесечните разходи за труд на работодателя за наето лице. При отчитането им </w:t>
      </w:r>
      <w:r w:rsidRPr="003B14A0">
        <w:rPr>
          <w:rFonts w:ascii="Times New Roman" w:hAnsi="Times New Roman" w:cs="Times New Roman"/>
          <w:b/>
          <w:bCs/>
          <w:sz w:val="24"/>
          <w:szCs w:val="24"/>
        </w:rPr>
        <w:t>НЕ СЕ ПРЕДСТАВЯТ ДОКУМЕНТИ</w:t>
      </w:r>
      <w:r w:rsidRPr="001C7651">
        <w:rPr>
          <w:rFonts w:ascii="Times New Roman" w:hAnsi="Times New Roman" w:cs="Times New Roman"/>
          <w:bCs/>
          <w:sz w:val="24"/>
          <w:szCs w:val="24"/>
        </w:rPr>
        <w:t>, но се спазват следните специфики:</w:t>
      </w:r>
    </w:p>
    <w:p w:rsidR="001C7651" w:rsidRPr="001C7651" w:rsidRDefault="001C7651" w:rsidP="002C3FCF">
      <w:pPr>
        <w:pStyle w:val="ListParagraph"/>
        <w:spacing w:after="0" w:line="312" w:lineRule="auto"/>
        <w:ind w:left="0" w:firstLine="567"/>
        <w:jc w:val="both"/>
        <w:rPr>
          <w:rFonts w:ascii="Times New Roman" w:hAnsi="Times New Roman" w:cs="Times New Roman"/>
          <w:bCs/>
          <w:sz w:val="24"/>
          <w:szCs w:val="24"/>
        </w:rPr>
      </w:pPr>
    </w:p>
    <w:p w:rsidR="001C7651" w:rsidRPr="001C7651" w:rsidRDefault="001C7651"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1C7651">
        <w:rPr>
          <w:rFonts w:ascii="Times New Roman" w:hAnsi="Times New Roman" w:cs="Times New Roman"/>
          <w:bCs/>
          <w:sz w:val="24"/>
          <w:szCs w:val="24"/>
        </w:rPr>
        <w:lastRenderedPageBreak/>
        <w:t xml:space="preserve">Разходите за </w:t>
      </w:r>
      <w:r>
        <w:rPr>
          <w:rFonts w:ascii="Times New Roman" w:hAnsi="Times New Roman" w:cs="Times New Roman"/>
          <w:bCs/>
          <w:sz w:val="24"/>
          <w:szCs w:val="24"/>
        </w:rPr>
        <w:t xml:space="preserve">тримесечен труд </w:t>
      </w:r>
      <w:r w:rsidR="00B36630">
        <w:rPr>
          <w:rFonts w:ascii="Times New Roman" w:hAnsi="Times New Roman" w:cs="Times New Roman"/>
          <w:bCs/>
          <w:sz w:val="24"/>
          <w:szCs w:val="24"/>
        </w:rPr>
        <w:t>з</w:t>
      </w:r>
      <w:r>
        <w:rPr>
          <w:rFonts w:ascii="Times New Roman" w:hAnsi="Times New Roman" w:cs="Times New Roman"/>
          <w:bCs/>
          <w:sz w:val="24"/>
          <w:szCs w:val="24"/>
        </w:rPr>
        <w:t xml:space="preserve">а 8 часово работно време се отчитат на отделен ред за всяка икономическа дейност. </w:t>
      </w:r>
      <w:r w:rsidR="00B36630">
        <w:rPr>
          <w:rFonts w:ascii="Times New Roman" w:hAnsi="Times New Roman" w:cs="Times New Roman"/>
          <w:bCs/>
          <w:sz w:val="24"/>
          <w:szCs w:val="24"/>
        </w:rPr>
        <w:t>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Default="00B36630" w:rsidP="002C3FCF">
      <w:pPr>
        <w:pStyle w:val="ListParagraph"/>
        <w:numPr>
          <w:ilvl w:val="0"/>
          <w:numId w:val="28"/>
        </w:numPr>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тримесечен труд </w:t>
      </w:r>
      <w:r>
        <w:rPr>
          <w:rFonts w:ascii="Times New Roman" w:hAnsi="Times New Roman" w:cs="Times New Roman"/>
          <w:bCs/>
          <w:sz w:val="24"/>
          <w:szCs w:val="24"/>
        </w:rPr>
        <w:t>з</w:t>
      </w:r>
      <w:r w:rsidRPr="00B36630">
        <w:rPr>
          <w:rFonts w:ascii="Times New Roman" w:hAnsi="Times New Roman" w:cs="Times New Roman"/>
          <w:bCs/>
          <w:sz w:val="24"/>
          <w:szCs w:val="24"/>
        </w:rPr>
        <w:t xml:space="preserve">а </w:t>
      </w:r>
      <w:r>
        <w:rPr>
          <w:rFonts w:ascii="Times New Roman" w:hAnsi="Times New Roman" w:cs="Times New Roman"/>
          <w:bCs/>
          <w:sz w:val="24"/>
          <w:szCs w:val="24"/>
        </w:rPr>
        <w:t>4</w:t>
      </w:r>
      <w:r w:rsidRPr="00B36630">
        <w:rPr>
          <w:rFonts w:ascii="Times New Roman" w:hAnsi="Times New Roman" w:cs="Times New Roman"/>
          <w:bCs/>
          <w:sz w:val="24"/>
          <w:szCs w:val="24"/>
        </w:rPr>
        <w:t xml:space="preserve"> часово работно време се отчитат на отделен ред за всяка икономическа дейност. 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Pr="002C3FCF" w:rsidRDefault="00B36630" w:rsidP="002C3FCF">
      <w:pPr>
        <w:pStyle w:val="ListParagraph"/>
        <w:numPr>
          <w:ilvl w:val="0"/>
          <w:numId w:val="28"/>
        </w:numPr>
        <w:ind w:left="0" w:firstLine="567"/>
        <w:rPr>
          <w:rFonts w:ascii="Times New Roman" w:hAnsi="Times New Roman" w:cs="Times New Roman"/>
          <w:bCs/>
          <w:iCs/>
          <w:sz w:val="24"/>
          <w:szCs w:val="24"/>
        </w:rPr>
      </w:pPr>
      <w:r w:rsidRPr="002C3FCF">
        <w:rPr>
          <w:rFonts w:ascii="Times New Roman" w:hAnsi="Times New Roman" w:cs="Times New Roman"/>
          <w:bCs/>
          <w:iCs/>
          <w:sz w:val="24"/>
          <w:szCs w:val="24"/>
        </w:rPr>
        <w:t>Разходи за стимули</w:t>
      </w:r>
      <w:r w:rsidR="0016772B">
        <w:rPr>
          <w:rFonts w:ascii="Times New Roman" w:hAnsi="Times New Roman" w:cs="Times New Roman"/>
          <w:bCs/>
          <w:iCs/>
          <w:sz w:val="24"/>
          <w:szCs w:val="24"/>
        </w:rPr>
        <w:t>;</w:t>
      </w:r>
    </w:p>
    <w:p w:rsidR="00B36630" w:rsidRPr="002C3FCF" w:rsidRDefault="00B36630"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Разходите за еднократен стимул за наето лице, представител на целевите групи по процедурата, се възстановяват под формата на стандартна таблица за единица разход.</w:t>
      </w:r>
      <w:r>
        <w:rPr>
          <w:rFonts w:ascii="Times New Roman" w:hAnsi="Times New Roman" w:cs="Times New Roman"/>
          <w:bCs/>
          <w:sz w:val="24"/>
          <w:szCs w:val="24"/>
        </w:rPr>
        <w:t xml:space="preserve"> </w:t>
      </w:r>
      <w:r w:rsidRPr="002C3FCF">
        <w:rPr>
          <w:rFonts w:ascii="Times New Roman" w:hAnsi="Times New Roman" w:cs="Times New Roman"/>
          <w:bCs/>
          <w:sz w:val="24"/>
          <w:szCs w:val="24"/>
        </w:rPr>
        <w:t xml:space="preserve">Стандартна таблица за единица разход покрива еднократен разход за стимул, покриващ размера на дължимите осигурителни вноски за сметка на работодател (за период от три месеца след изтичане на определения период на устойчивост), съгласно КСО и КТ, при отработени минимум 75% от работните дни за периода. При отчитането им </w:t>
      </w:r>
      <w:r w:rsidRPr="003B14A0">
        <w:rPr>
          <w:rFonts w:ascii="Times New Roman" w:hAnsi="Times New Roman" w:cs="Times New Roman"/>
          <w:b/>
          <w:bCs/>
          <w:sz w:val="24"/>
          <w:szCs w:val="24"/>
        </w:rPr>
        <w:t>НЕ СЕ ПРЕДСТАВЯТ ДОКУМЕНТИ</w:t>
      </w:r>
      <w:r w:rsidRPr="002C3FCF">
        <w:rPr>
          <w:rFonts w:ascii="Times New Roman" w:hAnsi="Times New Roman" w:cs="Times New Roman"/>
          <w:bCs/>
          <w:sz w:val="24"/>
          <w:szCs w:val="24"/>
        </w:rPr>
        <w:t>, но се спазват следните специфики:</w:t>
      </w:r>
    </w:p>
    <w:p w:rsidR="00B36630" w:rsidRPr="00B36630" w:rsidRDefault="00B36630" w:rsidP="002C3FCF">
      <w:pPr>
        <w:pStyle w:val="ListParagraph"/>
        <w:numPr>
          <w:ilvl w:val="0"/>
          <w:numId w:val="28"/>
        </w:numPr>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w:t>
      </w:r>
      <w:r>
        <w:rPr>
          <w:rFonts w:ascii="Times New Roman" w:hAnsi="Times New Roman" w:cs="Times New Roman"/>
          <w:bCs/>
          <w:sz w:val="24"/>
          <w:szCs w:val="24"/>
        </w:rPr>
        <w:t>стимули</w:t>
      </w:r>
      <w:r w:rsidRPr="00B36630">
        <w:rPr>
          <w:rFonts w:ascii="Times New Roman" w:hAnsi="Times New Roman" w:cs="Times New Roman"/>
          <w:bCs/>
          <w:sz w:val="24"/>
          <w:szCs w:val="24"/>
        </w:rPr>
        <w:t xml:space="preserve"> за 8 часово работно време се отчитат на отделен ред за всяка икономическа дейност. 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Pr="00B36630" w:rsidRDefault="00B36630"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w:t>
      </w:r>
      <w:r>
        <w:rPr>
          <w:rFonts w:ascii="Times New Roman" w:hAnsi="Times New Roman" w:cs="Times New Roman"/>
          <w:bCs/>
          <w:sz w:val="24"/>
          <w:szCs w:val="24"/>
        </w:rPr>
        <w:t>стимули</w:t>
      </w:r>
      <w:r w:rsidRPr="00B36630">
        <w:rPr>
          <w:rFonts w:ascii="Times New Roman" w:hAnsi="Times New Roman" w:cs="Times New Roman"/>
          <w:bCs/>
          <w:sz w:val="24"/>
          <w:szCs w:val="24"/>
        </w:rPr>
        <w:t xml:space="preserve"> за 4 часово работно време се отчитат на отделен ред за всяка икономическа дейност. На отделен самостоятелен ред се посочва Държавно управление.</w:t>
      </w:r>
    </w:p>
    <w:p w:rsidR="00B36630" w:rsidRDefault="00B36630" w:rsidP="002C3FCF">
      <w:pPr>
        <w:pStyle w:val="ListParagraph"/>
        <w:spacing w:after="0" w:line="312" w:lineRule="auto"/>
        <w:ind w:left="480"/>
        <w:jc w:val="both"/>
        <w:rPr>
          <w:rFonts w:ascii="Times New Roman" w:hAnsi="Times New Roman" w:cs="Times New Roman"/>
          <w:bCs/>
          <w:sz w:val="24"/>
          <w:szCs w:val="24"/>
        </w:rPr>
      </w:pPr>
    </w:p>
    <w:p w:rsidR="001C7651" w:rsidRPr="00DF10DB" w:rsidRDefault="001C7651" w:rsidP="002C3FCF">
      <w:pPr>
        <w:pStyle w:val="ListParagraph"/>
        <w:numPr>
          <w:ilvl w:val="0"/>
          <w:numId w:val="40"/>
        </w:numPr>
        <w:spacing w:after="0" w:line="312" w:lineRule="auto"/>
        <w:jc w:val="both"/>
        <w:rPr>
          <w:rFonts w:ascii="Times New Roman" w:hAnsi="Times New Roman" w:cs="Times New Roman"/>
          <w:bCs/>
          <w:iCs/>
          <w:sz w:val="24"/>
          <w:szCs w:val="24"/>
        </w:rPr>
      </w:pPr>
      <w:r w:rsidRPr="00DF10DB">
        <w:rPr>
          <w:rFonts w:ascii="Times New Roman" w:hAnsi="Times New Roman" w:cs="Times New Roman"/>
          <w:bCs/>
          <w:iCs/>
          <w:sz w:val="24"/>
          <w:szCs w:val="24"/>
        </w:rPr>
        <w:t xml:space="preserve">За всеки </w:t>
      </w:r>
      <w:r w:rsidR="00B36630" w:rsidRPr="00DF10DB">
        <w:rPr>
          <w:rFonts w:ascii="Times New Roman" w:hAnsi="Times New Roman" w:cs="Times New Roman"/>
          <w:bCs/>
          <w:iCs/>
          <w:sz w:val="24"/>
          <w:szCs w:val="24"/>
        </w:rPr>
        <w:t xml:space="preserve">отделен </w:t>
      </w:r>
      <w:r w:rsidR="008A3D24" w:rsidRPr="00DF10DB">
        <w:rPr>
          <w:rFonts w:ascii="Times New Roman" w:hAnsi="Times New Roman" w:cs="Times New Roman"/>
          <w:bCs/>
          <w:iCs/>
          <w:sz w:val="24"/>
          <w:szCs w:val="24"/>
        </w:rPr>
        <w:t xml:space="preserve">ред </w:t>
      </w:r>
      <w:r w:rsidR="00B36630" w:rsidRPr="00DF10DB">
        <w:rPr>
          <w:rFonts w:ascii="Times New Roman" w:hAnsi="Times New Roman" w:cs="Times New Roman"/>
          <w:bCs/>
          <w:iCs/>
          <w:sz w:val="24"/>
          <w:szCs w:val="24"/>
        </w:rPr>
        <w:t>разход</w:t>
      </w:r>
      <w:r w:rsidRPr="00DF10DB">
        <w:rPr>
          <w:rFonts w:ascii="Times New Roman" w:hAnsi="Times New Roman" w:cs="Times New Roman"/>
          <w:bCs/>
          <w:iCs/>
          <w:sz w:val="24"/>
          <w:szCs w:val="24"/>
        </w:rPr>
        <w:t xml:space="preserve"> се попълват следните полета:</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t xml:space="preserve">„Определение за единица, съгласно стандартните таблици“ (от падащото меню се избира </w:t>
      </w:r>
      <w:r w:rsidR="00B533BB" w:rsidRPr="00DF10DB">
        <w:rPr>
          <w:rFonts w:ascii="Times New Roman" w:hAnsi="Times New Roman" w:cs="Times New Roman"/>
          <w:bCs/>
          <w:sz w:val="24"/>
          <w:szCs w:val="24"/>
        </w:rPr>
        <w:t>съответния разход</w:t>
      </w:r>
      <w:r w:rsidR="009E73C6">
        <w:rPr>
          <w:rFonts w:ascii="Times New Roman" w:hAnsi="Times New Roman" w:cs="Times New Roman"/>
          <w:bCs/>
          <w:sz w:val="24"/>
          <w:szCs w:val="24"/>
        </w:rPr>
        <w:t xml:space="preserve"> – тримесечен разход за труд или еднократен стимул</w:t>
      </w:r>
      <w:r w:rsidR="00B533BB" w:rsidRPr="00DF10DB">
        <w:rPr>
          <w:rFonts w:ascii="Times New Roman" w:hAnsi="Times New Roman" w:cs="Times New Roman"/>
          <w:bCs/>
          <w:sz w:val="24"/>
          <w:szCs w:val="24"/>
        </w:rPr>
        <w:t>);</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t xml:space="preserve">„Брой произведени единици“ – попълва се броя на </w:t>
      </w:r>
      <w:r w:rsidR="00304A04" w:rsidRPr="00DF10DB">
        <w:rPr>
          <w:rFonts w:ascii="Times New Roman" w:hAnsi="Times New Roman" w:cs="Times New Roman"/>
          <w:bCs/>
          <w:sz w:val="24"/>
          <w:szCs w:val="24"/>
        </w:rPr>
        <w:t>отчетените лица</w:t>
      </w:r>
      <w:r w:rsidR="00B44AD7" w:rsidRPr="00DF10DB">
        <w:rPr>
          <w:rFonts w:ascii="Times New Roman" w:hAnsi="Times New Roman" w:cs="Times New Roman"/>
          <w:bCs/>
          <w:sz w:val="24"/>
          <w:szCs w:val="24"/>
        </w:rPr>
        <w:t>;</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t>„Разход за единица“ – попълва се единичен размер на разхода</w:t>
      </w:r>
      <w:r w:rsidR="00304A04" w:rsidRPr="00DF10DB">
        <w:rPr>
          <w:rFonts w:ascii="Times New Roman" w:hAnsi="Times New Roman" w:cs="Times New Roman"/>
          <w:bCs/>
          <w:sz w:val="24"/>
          <w:szCs w:val="24"/>
        </w:rPr>
        <w:t>,  съгласно стандартната таблица</w:t>
      </w:r>
      <w:r w:rsidR="00B44AD7" w:rsidRPr="00DF10DB">
        <w:rPr>
          <w:rFonts w:ascii="Times New Roman" w:hAnsi="Times New Roman" w:cs="Times New Roman"/>
          <w:bCs/>
          <w:sz w:val="24"/>
          <w:szCs w:val="24"/>
        </w:rPr>
        <w:t>.</w:t>
      </w:r>
    </w:p>
    <w:p w:rsidR="006B5517" w:rsidRDefault="006B5517" w:rsidP="00413A45">
      <w:pPr>
        <w:spacing w:after="0" w:line="312" w:lineRule="auto"/>
        <w:jc w:val="both"/>
        <w:rPr>
          <w:rFonts w:ascii="Times New Roman" w:hAnsi="Times New Roman" w:cs="Times New Roman"/>
          <w:sz w:val="24"/>
          <w:szCs w:val="24"/>
        </w:rPr>
      </w:pPr>
    </w:p>
    <w:p w:rsidR="00200B4E" w:rsidRPr="003B14A0" w:rsidRDefault="00200B4E" w:rsidP="00413A45">
      <w:pPr>
        <w:spacing w:after="0" w:line="312" w:lineRule="auto"/>
        <w:jc w:val="both"/>
        <w:rPr>
          <w:rFonts w:ascii="Times New Roman" w:hAnsi="Times New Roman" w:cs="Times New Roman"/>
          <w:b/>
          <w:sz w:val="24"/>
          <w:szCs w:val="24"/>
        </w:rPr>
      </w:pPr>
      <w:r w:rsidRPr="003B14A0">
        <w:rPr>
          <w:rFonts w:ascii="Times New Roman" w:hAnsi="Times New Roman" w:cs="Times New Roman"/>
          <w:b/>
          <w:sz w:val="24"/>
          <w:szCs w:val="24"/>
        </w:rPr>
        <w:t>Устойчивост</w:t>
      </w:r>
    </w:p>
    <w:p w:rsidR="007F4D9C" w:rsidRDefault="007F4D9C" w:rsidP="00B44AD7">
      <w:pPr>
        <w:pStyle w:val="ListParagraph"/>
        <w:spacing w:after="0" w:line="312" w:lineRule="auto"/>
        <w:ind w:left="0"/>
        <w:jc w:val="both"/>
        <w:rPr>
          <w:rFonts w:ascii="Times New Roman" w:hAnsi="Times New Roman" w:cs="Times New Roman"/>
          <w:sz w:val="24"/>
          <w:szCs w:val="24"/>
        </w:rPr>
      </w:pPr>
      <w:r w:rsidRPr="003B14A0">
        <w:rPr>
          <w:rFonts w:ascii="Times New Roman" w:hAnsi="Times New Roman" w:cs="Times New Roman"/>
          <w:sz w:val="24"/>
          <w:szCs w:val="24"/>
        </w:rPr>
        <w:t xml:space="preserve">В случай на неизпълнение на поетия ангажимент за устойчивост размерът на дължимите за възстановяване разходи </w:t>
      </w:r>
      <w:r w:rsidR="00D430F2" w:rsidRPr="003B14A0">
        <w:rPr>
          <w:rFonts w:ascii="Times New Roman" w:hAnsi="Times New Roman" w:cs="Times New Roman"/>
          <w:sz w:val="24"/>
          <w:szCs w:val="24"/>
        </w:rPr>
        <w:t xml:space="preserve">е </w:t>
      </w:r>
      <w:r w:rsidRPr="003B14A0">
        <w:rPr>
          <w:rFonts w:ascii="Times New Roman" w:hAnsi="Times New Roman" w:cs="Times New Roman"/>
          <w:sz w:val="24"/>
          <w:szCs w:val="24"/>
        </w:rPr>
        <w:t>равен на сумата от месечните възнаграждения на съответн</w:t>
      </w:r>
      <w:r w:rsidR="006969B4" w:rsidRPr="003B14A0">
        <w:rPr>
          <w:rFonts w:ascii="Times New Roman" w:hAnsi="Times New Roman" w:cs="Times New Roman"/>
          <w:sz w:val="24"/>
          <w:szCs w:val="24"/>
        </w:rPr>
        <w:t>ото лице</w:t>
      </w:r>
      <w:r w:rsidR="00413A45" w:rsidRPr="003B14A0">
        <w:rPr>
          <w:rFonts w:ascii="Times New Roman" w:hAnsi="Times New Roman" w:cs="Times New Roman"/>
          <w:sz w:val="24"/>
          <w:szCs w:val="24"/>
        </w:rPr>
        <w:t xml:space="preserve"> </w:t>
      </w:r>
      <w:r w:rsidRPr="003B14A0">
        <w:rPr>
          <w:rFonts w:ascii="Times New Roman" w:hAnsi="Times New Roman" w:cs="Times New Roman"/>
          <w:sz w:val="24"/>
          <w:szCs w:val="24"/>
        </w:rPr>
        <w:t xml:space="preserve">за период, равен на периода на неизпълнения ангажимент за устойчивост. </w:t>
      </w:r>
    </w:p>
    <w:p w:rsidR="00F61AA3" w:rsidRPr="00201A77" w:rsidRDefault="00F61AA3" w:rsidP="003B14A0">
      <w:pPr>
        <w:pStyle w:val="ListParagraph"/>
        <w:spacing w:after="0" w:line="240" w:lineRule="auto"/>
        <w:ind w:left="0"/>
        <w:rPr>
          <w:rFonts w:ascii="Times New Roman" w:hAnsi="Times New Roman" w:cs="Times New Roman"/>
          <w:sz w:val="24"/>
          <w:szCs w:val="24"/>
        </w:rPr>
      </w:pPr>
      <w:r w:rsidRPr="00201A77">
        <w:rPr>
          <w:rFonts w:ascii="Times New Roman" w:hAnsi="Times New Roman" w:cs="Times New Roman"/>
          <w:i/>
          <w:sz w:val="24"/>
          <w:szCs w:val="24"/>
        </w:rPr>
        <w:t xml:space="preserve">Например: Договор за 4 раб.м. за 6 месеца. Ангажимент за устойчивост – 2 раб.м. за 3 месеца. През периода на устойчивост остава на работа 1 лице. Финансовата корекция ще бъде в размер на </w:t>
      </w:r>
      <w:r w:rsidRPr="00201A77">
        <w:rPr>
          <w:rFonts w:ascii="Times New Roman" w:hAnsi="Times New Roman" w:cs="Times New Roman"/>
          <w:b/>
          <w:i/>
          <w:sz w:val="24"/>
          <w:szCs w:val="24"/>
          <w:u w:val="single"/>
        </w:rPr>
        <w:t>един тримесечен разход за труд</w:t>
      </w:r>
      <w:r w:rsidRPr="00201A77">
        <w:rPr>
          <w:rFonts w:ascii="Times New Roman" w:hAnsi="Times New Roman" w:cs="Times New Roman"/>
          <w:i/>
          <w:sz w:val="24"/>
          <w:szCs w:val="24"/>
        </w:rPr>
        <w:t xml:space="preserve"> за овакантеното работно място.</w:t>
      </w:r>
    </w:p>
    <w:p w:rsidR="00F61AA3" w:rsidRPr="00413A45" w:rsidRDefault="00F61AA3" w:rsidP="00B44AD7">
      <w:pPr>
        <w:pStyle w:val="ListParagraph"/>
        <w:spacing w:after="0" w:line="312" w:lineRule="auto"/>
        <w:ind w:left="0"/>
        <w:jc w:val="both"/>
        <w:rPr>
          <w:rFonts w:ascii="Times New Roman" w:hAnsi="Times New Roman" w:cs="Times New Roman"/>
          <w:sz w:val="24"/>
          <w:szCs w:val="24"/>
        </w:rPr>
      </w:pPr>
    </w:p>
    <w:p w:rsidR="003B26BC" w:rsidRPr="00413A45" w:rsidRDefault="003B26BC" w:rsidP="00250B45">
      <w:pPr>
        <w:spacing w:after="0" w:line="312" w:lineRule="auto"/>
        <w:jc w:val="both"/>
        <w:rPr>
          <w:rFonts w:ascii="Times New Roman" w:hAnsi="Times New Roman" w:cs="Times New Roman"/>
          <w:sz w:val="24"/>
          <w:szCs w:val="24"/>
        </w:rPr>
      </w:pPr>
    </w:p>
    <w:p w:rsidR="00EB5E14" w:rsidRPr="00413A45" w:rsidRDefault="00D61221" w:rsidP="00250B45">
      <w:pPr>
        <w:pStyle w:val="ListParagraph"/>
        <w:numPr>
          <w:ilvl w:val="0"/>
          <w:numId w:val="19"/>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Искане за плащане:</w:t>
      </w:r>
    </w:p>
    <w:p w:rsidR="00EB5E14" w:rsidRPr="00413A45" w:rsidRDefault="000A7A6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Бенефициент</w:t>
      </w:r>
      <w:r w:rsidR="00907600" w:rsidRPr="00413A45">
        <w:rPr>
          <w:rFonts w:ascii="Times New Roman" w:hAnsi="Times New Roman" w:cs="Times New Roman"/>
          <w:sz w:val="24"/>
          <w:szCs w:val="24"/>
        </w:rPr>
        <w:t>ът</w:t>
      </w:r>
      <w:r w:rsidR="00EB5E14" w:rsidRPr="00413A45">
        <w:rPr>
          <w:rFonts w:ascii="Times New Roman" w:hAnsi="Times New Roman" w:cs="Times New Roman"/>
          <w:sz w:val="24"/>
          <w:szCs w:val="24"/>
        </w:rPr>
        <w:t xml:space="preserve"> следва да представи към всяко искане за плащане, генерирано в ИСУН 2020, следните документи:</w:t>
      </w:r>
    </w:p>
    <w:p w:rsidR="00CC2F9B" w:rsidRPr="00413A45"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Декларация за допустими разходи по образец - </w:t>
      </w:r>
      <w:r w:rsidRPr="00413A45">
        <w:rPr>
          <w:rFonts w:ascii="Times New Roman" w:hAnsi="Times New Roman" w:cs="Times New Roman"/>
          <w:b/>
          <w:sz w:val="24"/>
          <w:szCs w:val="24"/>
        </w:rPr>
        <w:t>Приложение 1</w:t>
      </w:r>
      <w:r w:rsidRPr="00413A45">
        <w:rPr>
          <w:rFonts w:ascii="Times New Roman" w:hAnsi="Times New Roman" w:cs="Times New Roman"/>
          <w:sz w:val="24"/>
          <w:szCs w:val="24"/>
        </w:rPr>
        <w:t>;</w:t>
      </w:r>
    </w:p>
    <w:p w:rsidR="00CC2F9B" w:rsidRPr="00413A45"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lastRenderedPageBreak/>
        <w:t>Декларация за липса на конфликт на интереси</w:t>
      </w:r>
      <w:r w:rsidRPr="00413A45">
        <w:rPr>
          <w:rFonts w:ascii="Times New Roman" w:hAnsi="Times New Roman" w:cs="Times New Roman"/>
          <w:sz w:val="24"/>
          <w:szCs w:val="24"/>
          <w:lang w:val="en-US"/>
        </w:rPr>
        <w:t xml:space="preserve"> </w:t>
      </w:r>
      <w:r w:rsidRPr="00413A45">
        <w:rPr>
          <w:rFonts w:ascii="Times New Roman" w:hAnsi="Times New Roman" w:cs="Times New Roman"/>
          <w:sz w:val="24"/>
          <w:szCs w:val="24"/>
        </w:rPr>
        <w:t>по образец ;</w:t>
      </w:r>
    </w:p>
    <w:p w:rsidR="00CC2F9B"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Документи за осчетоводяване на предявените разходи - оборотна ведомост и хронология на счетоводните записи (хронологията може да се представи и само в електронен вариант);</w:t>
      </w:r>
    </w:p>
    <w:p w:rsidR="00CC2F9B" w:rsidRPr="00BC664F" w:rsidRDefault="00CC2F9B">
      <w:pPr>
        <w:numPr>
          <w:ilvl w:val="0"/>
          <w:numId w:val="4"/>
        </w:numPr>
        <w:spacing w:after="0" w:line="312" w:lineRule="auto"/>
        <w:jc w:val="both"/>
        <w:rPr>
          <w:rFonts w:ascii="Times New Roman" w:hAnsi="Times New Roman" w:cs="Times New Roman"/>
          <w:sz w:val="24"/>
          <w:szCs w:val="24"/>
        </w:rPr>
      </w:pPr>
      <w:r w:rsidRPr="00CC2F9B">
        <w:rPr>
          <w:rFonts w:ascii="Times New Roman" w:hAnsi="Times New Roman" w:cs="Times New Roman"/>
          <w:sz w:val="24"/>
          <w:szCs w:val="24"/>
        </w:rPr>
        <w:t xml:space="preserve">Документи за осчетоводяване на </w:t>
      </w:r>
      <w:r>
        <w:rPr>
          <w:rFonts w:ascii="Times New Roman" w:hAnsi="Times New Roman" w:cs="Times New Roman"/>
          <w:sz w:val="24"/>
          <w:szCs w:val="24"/>
        </w:rPr>
        <w:t>преведените от УО суми</w:t>
      </w:r>
      <w:r w:rsidRPr="00CC2F9B">
        <w:rPr>
          <w:rFonts w:ascii="Times New Roman" w:hAnsi="Times New Roman" w:cs="Times New Roman"/>
          <w:sz w:val="24"/>
          <w:szCs w:val="24"/>
        </w:rPr>
        <w:t xml:space="preserve"> </w:t>
      </w:r>
      <w:r>
        <w:rPr>
          <w:rFonts w:ascii="Times New Roman" w:hAnsi="Times New Roman" w:cs="Times New Roman"/>
          <w:sz w:val="24"/>
          <w:szCs w:val="24"/>
        </w:rPr>
        <w:t>(за опростените разходи</w:t>
      </w:r>
      <w:r w:rsidR="00F07532">
        <w:rPr>
          <w:rFonts w:ascii="Times New Roman" w:hAnsi="Times New Roman" w:cs="Times New Roman"/>
          <w:sz w:val="24"/>
          <w:szCs w:val="24"/>
        </w:rPr>
        <w:t>)</w:t>
      </w:r>
      <w:r w:rsidRPr="00CC2F9B">
        <w:rPr>
          <w:rFonts w:ascii="Times New Roman" w:hAnsi="Times New Roman" w:cs="Times New Roman"/>
          <w:sz w:val="24"/>
          <w:szCs w:val="24"/>
        </w:rPr>
        <w:t>;</w:t>
      </w:r>
    </w:p>
    <w:p w:rsidR="00CC2F9B" w:rsidRPr="00413A45" w:rsidRDefault="00CC2F9B" w:rsidP="00CC2F9B">
      <w:pPr>
        <w:spacing w:after="0" w:line="312" w:lineRule="auto"/>
        <w:jc w:val="both"/>
        <w:rPr>
          <w:rFonts w:ascii="Times New Roman" w:hAnsi="Times New Roman" w:cs="Times New Roman"/>
          <w:bCs/>
          <w:color w:val="000000"/>
          <w:sz w:val="24"/>
          <w:szCs w:val="24"/>
        </w:rPr>
      </w:pPr>
      <w:r w:rsidRPr="00413A45">
        <w:rPr>
          <w:rFonts w:ascii="Times New Roman" w:hAnsi="Times New Roman" w:cs="Times New Roman"/>
          <w:bCs/>
          <w:color w:val="000000"/>
          <w:sz w:val="24"/>
          <w:szCs w:val="24"/>
        </w:rPr>
        <w:t>Към окончателно искане за плащане задължително се представя:</w:t>
      </w:r>
    </w:p>
    <w:p w:rsidR="00CC2F9B" w:rsidRPr="00013852" w:rsidRDefault="00CC2F9B" w:rsidP="00CC2F9B">
      <w:pPr>
        <w:pStyle w:val="ListParagraph"/>
        <w:numPr>
          <w:ilvl w:val="0"/>
          <w:numId w:val="4"/>
        </w:numPr>
        <w:spacing w:after="0" w:line="312" w:lineRule="auto"/>
        <w:jc w:val="both"/>
        <w:rPr>
          <w:rFonts w:ascii="Times New Roman" w:hAnsi="Times New Roman" w:cs="Times New Roman"/>
          <w:sz w:val="24"/>
          <w:szCs w:val="24"/>
        </w:rPr>
      </w:pPr>
      <w:r w:rsidRPr="00013852">
        <w:rPr>
          <w:rFonts w:ascii="Times New Roman" w:hAnsi="Times New Roman" w:cs="Times New Roman"/>
          <w:bCs/>
          <w:color w:val="000000"/>
          <w:sz w:val="24"/>
          <w:szCs w:val="24"/>
        </w:rPr>
        <w:t>Документ от обслужващата банка за размера на начислената по банковата сметка лихва;</w:t>
      </w:r>
    </w:p>
    <w:p w:rsidR="00FF1D3A" w:rsidRPr="00413A45" w:rsidRDefault="00FF1D3A" w:rsidP="00250B45">
      <w:pPr>
        <w:pStyle w:val="ListParagraph"/>
        <w:numPr>
          <w:ilvl w:val="0"/>
          <w:numId w:val="19"/>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Табл</w:t>
      </w:r>
      <w:r w:rsidR="00D070F0" w:rsidRPr="00413A45">
        <w:rPr>
          <w:rFonts w:ascii="Times New Roman" w:hAnsi="Times New Roman" w:cs="Times New Roman"/>
          <w:b/>
          <w:sz w:val="24"/>
          <w:szCs w:val="24"/>
        </w:rPr>
        <w:t>ица „Микроданни с участници</w:t>
      </w:r>
      <w:r w:rsidR="00B563D7" w:rsidRPr="00413A45">
        <w:rPr>
          <w:rFonts w:ascii="Times New Roman" w:hAnsi="Times New Roman" w:cs="Times New Roman"/>
          <w:b/>
          <w:sz w:val="24"/>
          <w:szCs w:val="24"/>
        </w:rPr>
        <w:t>“</w:t>
      </w:r>
      <w:r w:rsidRPr="00413A45">
        <w:rPr>
          <w:rFonts w:ascii="Times New Roman" w:hAnsi="Times New Roman" w:cs="Times New Roman"/>
          <w:b/>
          <w:sz w:val="24"/>
          <w:szCs w:val="24"/>
        </w:rPr>
        <w:t>:</w:t>
      </w:r>
    </w:p>
    <w:p w:rsidR="00CA4A50" w:rsidRDefault="00FF1D3A" w:rsidP="00CA4A50">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представяне на междинни и </w:t>
      </w:r>
      <w:r w:rsidR="00B563D7" w:rsidRPr="00413A45">
        <w:rPr>
          <w:rFonts w:ascii="Times New Roman" w:hAnsi="Times New Roman" w:cs="Times New Roman"/>
          <w:sz w:val="24"/>
          <w:szCs w:val="24"/>
        </w:rPr>
        <w:t>окончателен</w:t>
      </w:r>
      <w:r w:rsidRPr="00413A45">
        <w:rPr>
          <w:rFonts w:ascii="Times New Roman" w:hAnsi="Times New Roman" w:cs="Times New Roman"/>
          <w:sz w:val="24"/>
          <w:szCs w:val="24"/>
        </w:rPr>
        <w:t xml:space="preserve"> технически отчети </w:t>
      </w:r>
      <w:r w:rsidR="000A7A64" w:rsidRPr="00413A45">
        <w:rPr>
          <w:rFonts w:ascii="Times New Roman" w:hAnsi="Times New Roman" w:cs="Times New Roman"/>
          <w:sz w:val="24"/>
          <w:szCs w:val="24"/>
        </w:rPr>
        <w:t>бенефициент</w:t>
      </w:r>
      <w:r w:rsidR="00D85AFB" w:rsidRPr="00413A45">
        <w:rPr>
          <w:rFonts w:ascii="Times New Roman" w:hAnsi="Times New Roman" w:cs="Times New Roman"/>
          <w:sz w:val="24"/>
          <w:szCs w:val="24"/>
        </w:rPr>
        <w:t>ът</w:t>
      </w:r>
      <w:r w:rsidR="00834AAB" w:rsidRPr="00413A45">
        <w:rPr>
          <w:rFonts w:ascii="Times New Roman" w:hAnsi="Times New Roman" w:cs="Times New Roman"/>
          <w:sz w:val="24"/>
          <w:szCs w:val="24"/>
        </w:rPr>
        <w:t xml:space="preserve"> </w:t>
      </w:r>
      <w:r w:rsidRPr="00413A45">
        <w:rPr>
          <w:rFonts w:ascii="Times New Roman" w:hAnsi="Times New Roman" w:cs="Times New Roman"/>
          <w:sz w:val="24"/>
          <w:szCs w:val="24"/>
        </w:rPr>
        <w:t>е длъжен да представи чрез ИСУН 2020 и надлежно попълнена таб</w:t>
      </w:r>
      <w:r w:rsidR="00D070F0" w:rsidRPr="00413A45">
        <w:rPr>
          <w:rFonts w:ascii="Times New Roman" w:hAnsi="Times New Roman" w:cs="Times New Roman"/>
          <w:sz w:val="24"/>
          <w:szCs w:val="24"/>
        </w:rPr>
        <w:t>лица „Микроданни с участници</w:t>
      </w:r>
      <w:r w:rsidR="007F72DE" w:rsidRPr="00413A45">
        <w:rPr>
          <w:rFonts w:ascii="Times New Roman" w:hAnsi="Times New Roman" w:cs="Times New Roman"/>
          <w:sz w:val="24"/>
          <w:szCs w:val="24"/>
        </w:rPr>
        <w:t>“</w:t>
      </w:r>
      <w:r w:rsidR="007F536B" w:rsidRPr="00413A45">
        <w:rPr>
          <w:rFonts w:ascii="Times New Roman" w:hAnsi="Times New Roman" w:cs="Times New Roman"/>
          <w:sz w:val="24"/>
          <w:szCs w:val="24"/>
        </w:rPr>
        <w:t>.</w:t>
      </w:r>
      <w:r w:rsidR="00743B37" w:rsidRPr="00413A45">
        <w:rPr>
          <w:rFonts w:ascii="Times New Roman" w:hAnsi="Times New Roman" w:cs="Times New Roman"/>
          <w:sz w:val="24"/>
          <w:szCs w:val="24"/>
        </w:rPr>
        <w:t xml:space="preserve"> В колона </w:t>
      </w:r>
      <w:r w:rsidR="00323658">
        <w:rPr>
          <w:rFonts w:ascii="Times New Roman" w:hAnsi="Times New Roman" w:cs="Times New Roman"/>
          <w:sz w:val="24"/>
          <w:szCs w:val="24"/>
        </w:rPr>
        <w:t>„</w:t>
      </w:r>
      <w:r w:rsidR="00743B37" w:rsidRPr="00413A45">
        <w:rPr>
          <w:rFonts w:ascii="Times New Roman" w:hAnsi="Times New Roman" w:cs="Times New Roman"/>
          <w:sz w:val="24"/>
          <w:szCs w:val="24"/>
        </w:rPr>
        <w:t>Дейност</w:t>
      </w:r>
      <w:r w:rsidR="00323658">
        <w:rPr>
          <w:rFonts w:ascii="Times New Roman" w:hAnsi="Times New Roman" w:cs="Times New Roman"/>
          <w:sz w:val="24"/>
          <w:szCs w:val="24"/>
        </w:rPr>
        <w:t>“</w:t>
      </w:r>
      <w:r w:rsidR="00743B37" w:rsidRPr="00413A45">
        <w:rPr>
          <w:rFonts w:ascii="Times New Roman" w:hAnsi="Times New Roman" w:cs="Times New Roman"/>
          <w:sz w:val="24"/>
          <w:szCs w:val="24"/>
        </w:rPr>
        <w:t xml:space="preserve"> на таблицата се избира </w:t>
      </w:r>
      <w:r w:rsidR="00CA4A50" w:rsidRPr="00323658">
        <w:rPr>
          <w:rFonts w:ascii="Times New Roman" w:hAnsi="Times New Roman" w:cs="Times New Roman"/>
          <w:b/>
          <w:bCs/>
          <w:sz w:val="24"/>
          <w:szCs w:val="24"/>
          <w:u w:val="single"/>
        </w:rPr>
        <w:t>единствено код или комбинация от кодове</w:t>
      </w:r>
      <w:r w:rsidR="00CA4A50">
        <w:rPr>
          <w:rFonts w:ascii="Times New Roman" w:hAnsi="Times New Roman" w:cs="Times New Roman"/>
          <w:sz w:val="24"/>
          <w:szCs w:val="24"/>
        </w:rPr>
        <w:t xml:space="preserve"> от различните компоненти, както следва</w:t>
      </w:r>
      <w:r w:rsidR="003C2BC6">
        <w:rPr>
          <w:rFonts w:ascii="Times New Roman" w:hAnsi="Times New Roman" w:cs="Times New Roman"/>
          <w:sz w:val="24"/>
          <w:szCs w:val="24"/>
        </w:rPr>
        <w:t>:</w:t>
      </w:r>
    </w:p>
    <w:p w:rsidR="00FF1D3A" w:rsidRPr="00CA4A50" w:rsidRDefault="003C2BC6" w:rsidP="0002358D">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43B37" w:rsidRPr="00413A45">
        <w:rPr>
          <w:rFonts w:ascii="Times New Roman" w:hAnsi="Times New Roman" w:cs="Times New Roman"/>
          <w:sz w:val="24"/>
          <w:szCs w:val="24"/>
        </w:rPr>
        <w:t>.</w:t>
      </w:r>
      <w:r>
        <w:rPr>
          <w:rFonts w:ascii="Times New Roman" w:hAnsi="Times New Roman" w:cs="Times New Roman"/>
          <w:sz w:val="24"/>
          <w:szCs w:val="24"/>
        </w:rPr>
        <w:t xml:space="preserve"> За компонент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 дейност „Активиране“, код </w:t>
      </w:r>
      <w:r w:rsidRPr="003C2BC6">
        <w:rPr>
          <w:rFonts w:ascii="Times New Roman" w:hAnsi="Times New Roman" w:cs="Times New Roman"/>
          <w:b/>
          <w:bCs/>
          <w:sz w:val="24"/>
          <w:szCs w:val="24"/>
        </w:rPr>
        <w:t>А3</w:t>
      </w:r>
      <w:r w:rsidR="00A2724C">
        <w:rPr>
          <w:rFonts w:ascii="Times New Roman" w:hAnsi="Times New Roman" w:cs="Times New Roman"/>
          <w:b/>
          <w:bCs/>
          <w:sz w:val="24"/>
          <w:szCs w:val="24"/>
        </w:rPr>
        <w:t xml:space="preserve"> </w:t>
      </w:r>
      <w:r w:rsidR="00A2724C" w:rsidRPr="002C3FCF">
        <w:rPr>
          <w:rFonts w:ascii="Times New Roman" w:hAnsi="Times New Roman" w:cs="Times New Roman"/>
          <w:sz w:val="24"/>
          <w:szCs w:val="24"/>
        </w:rPr>
        <w:t>и дейност</w:t>
      </w:r>
      <w:r w:rsidR="00A2724C">
        <w:rPr>
          <w:rFonts w:ascii="Times New Roman" w:hAnsi="Times New Roman" w:cs="Times New Roman"/>
          <w:b/>
          <w:bCs/>
          <w:sz w:val="24"/>
          <w:szCs w:val="24"/>
        </w:rPr>
        <w:t xml:space="preserve"> </w:t>
      </w:r>
      <w:r w:rsidR="00A2724C">
        <w:rPr>
          <w:rFonts w:ascii="Times New Roman" w:hAnsi="Times New Roman" w:cs="Times New Roman"/>
          <w:sz w:val="24"/>
          <w:szCs w:val="24"/>
        </w:rPr>
        <w:t xml:space="preserve">„Посреднически услуги“, код </w:t>
      </w:r>
      <w:r w:rsidR="00A2724C" w:rsidRPr="00D70D14">
        <w:rPr>
          <w:rFonts w:ascii="Times New Roman" w:hAnsi="Times New Roman" w:cs="Times New Roman"/>
          <w:b/>
          <w:bCs/>
          <w:sz w:val="24"/>
          <w:szCs w:val="24"/>
        </w:rPr>
        <w:t>А4</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активирани лица, то всички, включени в микроданните лица са преминали и през двете дейности.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КОДОВЕТЕ ЗА ТЕЗИ ДЕЙНОСТИ НЕ СЕ НАНАСЯТ В ТАБЛИЦА МИКРОДАННИ</w:t>
      </w:r>
      <w:r w:rsidR="00A2724C">
        <w:rPr>
          <w:rFonts w:ascii="Times New Roman" w:hAnsi="Times New Roman" w:cs="Times New Roman"/>
          <w:sz w:val="24"/>
          <w:szCs w:val="24"/>
        </w:rPr>
        <w:t>. За нуждите на статистически оценки, анализ и други следва да се счита, че всички отчетени лица са включени в А3 и А4</w:t>
      </w:r>
      <w:r w:rsidR="0016772B">
        <w:rPr>
          <w:rFonts w:ascii="Times New Roman" w:hAnsi="Times New Roman" w:cs="Times New Roman"/>
          <w:b/>
          <w:bCs/>
          <w:sz w:val="24"/>
          <w:szCs w:val="24"/>
        </w:rPr>
        <w:t>.</w:t>
      </w:r>
    </w:p>
    <w:p w:rsidR="00CA4A50" w:rsidRDefault="003C2BC6" w:rsidP="0002358D">
      <w:pPr>
        <w:spacing w:after="0" w:line="312" w:lineRule="auto"/>
        <w:ind w:firstLine="709"/>
        <w:jc w:val="both"/>
        <w:rPr>
          <w:rFonts w:ascii="Times New Roman" w:hAnsi="Times New Roman" w:cs="Times New Roman"/>
          <w:sz w:val="24"/>
          <w:szCs w:val="24"/>
        </w:rPr>
      </w:pPr>
      <w:r w:rsidRPr="003C2BC6">
        <w:rPr>
          <w:rFonts w:ascii="Times New Roman" w:hAnsi="Times New Roman" w:cs="Times New Roman"/>
          <w:sz w:val="24"/>
          <w:szCs w:val="24"/>
        </w:rPr>
        <w:t>2. З</w:t>
      </w:r>
      <w:r>
        <w:rPr>
          <w:rFonts w:ascii="Times New Roman" w:hAnsi="Times New Roman" w:cs="Times New Roman"/>
          <w:sz w:val="24"/>
          <w:szCs w:val="24"/>
        </w:rPr>
        <w:t>а</w:t>
      </w:r>
      <w:r w:rsidRPr="003C2BC6">
        <w:rPr>
          <w:rFonts w:ascii="Times New Roman" w:hAnsi="Times New Roman" w:cs="Times New Roman"/>
          <w:sz w:val="24"/>
          <w:szCs w:val="24"/>
        </w:rPr>
        <w:t xml:space="preserve"> </w:t>
      </w:r>
      <w:r>
        <w:rPr>
          <w:rFonts w:ascii="Times New Roman" w:hAnsi="Times New Roman" w:cs="Times New Roman"/>
          <w:sz w:val="24"/>
          <w:szCs w:val="24"/>
        </w:rPr>
        <w:t xml:space="preserve">компонент </w:t>
      </w:r>
      <w:r>
        <w:rPr>
          <w:rFonts w:ascii="Times New Roman" w:hAnsi="Times New Roman" w:cs="Times New Roman"/>
          <w:sz w:val="24"/>
          <w:szCs w:val="24"/>
          <w:lang w:val="en-US"/>
        </w:rPr>
        <w:t xml:space="preserve">II </w:t>
      </w:r>
      <w:r>
        <w:rPr>
          <w:rFonts w:ascii="Times New Roman" w:hAnsi="Times New Roman" w:cs="Times New Roman"/>
          <w:sz w:val="24"/>
          <w:szCs w:val="24"/>
        </w:rPr>
        <w:t xml:space="preserve">– една от следните дейности: </w:t>
      </w:r>
    </w:p>
    <w:p w:rsidR="00D70D14" w:rsidRDefault="00D70D14" w:rsidP="0002358D">
      <w:pPr>
        <w:spacing w:after="0" w:line="312"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„Посреднически услуги“, код </w:t>
      </w:r>
      <w:r w:rsidRPr="00D70D14">
        <w:rPr>
          <w:rFonts w:ascii="Times New Roman" w:hAnsi="Times New Roman" w:cs="Times New Roman"/>
          <w:b/>
          <w:bCs/>
          <w:sz w:val="24"/>
          <w:szCs w:val="24"/>
        </w:rPr>
        <w:t>А4</w:t>
      </w:r>
      <w:r w:rsidR="0016772B">
        <w:rPr>
          <w:rFonts w:ascii="Times New Roman" w:hAnsi="Times New Roman" w:cs="Times New Roman"/>
          <w:b/>
          <w:bCs/>
          <w:sz w:val="24"/>
          <w:szCs w:val="24"/>
        </w:rPr>
        <w:t>.</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повишили квалификацията си лица, то всички, включени в микроданните лица са преминали и през дейност посреднически услуги.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КОДА ЗА ТАЗИ ДЕЙНОСТ НЕ СЕ НАНАСЯ В ТАБЛИЦА МИКРОДАННИ.</w:t>
      </w:r>
      <w:r w:rsidR="00A2724C">
        <w:rPr>
          <w:rFonts w:ascii="Times New Roman" w:hAnsi="Times New Roman" w:cs="Times New Roman"/>
          <w:sz w:val="24"/>
          <w:szCs w:val="24"/>
        </w:rPr>
        <w:t xml:space="preserve"> За нуждите на статистически оценки, анализ и други следва да се счита, че всички отчетени лица са включени в А4</w:t>
      </w:r>
      <w:r>
        <w:rPr>
          <w:rFonts w:ascii="Times New Roman" w:hAnsi="Times New Roman" w:cs="Times New Roman"/>
          <w:b/>
          <w:bCs/>
          <w:sz w:val="24"/>
          <w:szCs w:val="24"/>
        </w:rPr>
        <w:t>;</w:t>
      </w:r>
    </w:p>
    <w:p w:rsidR="007F1CCB" w:rsidRDefault="00CA4A50" w:rsidP="0002358D">
      <w:pPr>
        <w:spacing w:after="0" w:line="312" w:lineRule="auto"/>
        <w:ind w:firstLine="993"/>
        <w:jc w:val="both"/>
        <w:rPr>
          <w:rFonts w:ascii="Times New Roman" w:hAnsi="Times New Roman" w:cs="Times New Roman"/>
          <w:b/>
          <w:bCs/>
          <w:sz w:val="24"/>
          <w:szCs w:val="24"/>
        </w:rPr>
      </w:pPr>
      <w:r>
        <w:rPr>
          <w:rFonts w:ascii="Times New Roman" w:hAnsi="Times New Roman" w:cs="Times New Roman"/>
          <w:sz w:val="24"/>
          <w:szCs w:val="24"/>
        </w:rPr>
        <w:t xml:space="preserve">- </w:t>
      </w:r>
      <w:r w:rsidR="003C2BC6">
        <w:rPr>
          <w:rFonts w:ascii="Times New Roman" w:hAnsi="Times New Roman" w:cs="Times New Roman"/>
          <w:sz w:val="24"/>
          <w:szCs w:val="24"/>
        </w:rPr>
        <w:t>„</w:t>
      </w:r>
      <w:r w:rsidR="003C2BC6" w:rsidRPr="003C2BC6">
        <w:rPr>
          <w:rFonts w:ascii="Times New Roman" w:hAnsi="Times New Roman" w:cs="Times New Roman"/>
          <w:sz w:val="24"/>
          <w:szCs w:val="24"/>
        </w:rPr>
        <w:t>Професионална квалификация</w:t>
      </w:r>
      <w:r w:rsidR="003C2BC6">
        <w:rPr>
          <w:rFonts w:ascii="Times New Roman" w:hAnsi="Times New Roman" w:cs="Times New Roman"/>
          <w:sz w:val="24"/>
          <w:szCs w:val="24"/>
        </w:rPr>
        <w:t>“</w:t>
      </w:r>
      <w:r w:rsidR="00093280">
        <w:rPr>
          <w:rFonts w:ascii="Times New Roman" w:hAnsi="Times New Roman" w:cs="Times New Roman"/>
          <w:sz w:val="24"/>
          <w:szCs w:val="24"/>
        </w:rPr>
        <w:t>(ПК)</w:t>
      </w:r>
      <w:r w:rsidR="003C2BC6">
        <w:rPr>
          <w:rFonts w:ascii="Times New Roman" w:hAnsi="Times New Roman" w:cs="Times New Roman"/>
          <w:sz w:val="24"/>
          <w:szCs w:val="24"/>
        </w:rPr>
        <w:t xml:space="preserve">, </w:t>
      </w:r>
      <w:r w:rsidR="00C05956">
        <w:rPr>
          <w:rFonts w:ascii="Times New Roman" w:hAnsi="Times New Roman" w:cs="Times New Roman"/>
          <w:sz w:val="24"/>
          <w:szCs w:val="24"/>
        </w:rPr>
        <w:t>раздел В,</w:t>
      </w:r>
      <w:r w:rsidR="009615AA">
        <w:rPr>
          <w:rFonts w:ascii="Times New Roman" w:hAnsi="Times New Roman" w:cs="Times New Roman"/>
          <w:sz w:val="24"/>
          <w:szCs w:val="24"/>
          <w:lang w:val="en-US"/>
        </w:rPr>
        <w:t xml:space="preserve"> </w:t>
      </w:r>
      <w:r w:rsidR="003C2BC6">
        <w:rPr>
          <w:rFonts w:ascii="Times New Roman" w:hAnsi="Times New Roman" w:cs="Times New Roman"/>
          <w:sz w:val="24"/>
          <w:szCs w:val="24"/>
        </w:rPr>
        <w:t xml:space="preserve">код </w:t>
      </w:r>
      <w:r w:rsidR="00C05956">
        <w:rPr>
          <w:rFonts w:ascii="Times New Roman" w:hAnsi="Times New Roman" w:cs="Times New Roman"/>
          <w:b/>
          <w:bCs/>
          <w:sz w:val="24"/>
          <w:szCs w:val="24"/>
        </w:rPr>
        <w:t xml:space="preserve">на типа обучение, </w:t>
      </w:r>
      <w:r w:rsidR="009615AA">
        <w:rPr>
          <w:rFonts w:ascii="Times New Roman" w:hAnsi="Times New Roman" w:cs="Times New Roman"/>
          <w:b/>
          <w:bCs/>
          <w:sz w:val="24"/>
          <w:szCs w:val="24"/>
        </w:rPr>
        <w:t>съгласно</w:t>
      </w:r>
      <w:r w:rsidR="00C05956">
        <w:rPr>
          <w:rFonts w:ascii="Times New Roman" w:hAnsi="Times New Roman" w:cs="Times New Roman"/>
          <w:b/>
          <w:bCs/>
          <w:sz w:val="24"/>
          <w:szCs w:val="24"/>
        </w:rPr>
        <w:t xml:space="preserve"> Списъка на професиите за професионално образование и обучение (одобрен на 18.11.2021г.)</w:t>
      </w:r>
      <w:r w:rsidR="000B367F">
        <w:rPr>
          <w:rFonts w:ascii="Times New Roman" w:hAnsi="Times New Roman" w:cs="Times New Roman"/>
          <w:b/>
          <w:bCs/>
          <w:sz w:val="24"/>
          <w:szCs w:val="24"/>
        </w:rPr>
        <w:t xml:space="preserve"> </w:t>
      </w:r>
    </w:p>
    <w:p w:rsidR="009615AA" w:rsidRPr="009615AA" w:rsidRDefault="009615AA" w:rsidP="009615AA">
      <w:pPr>
        <w:spacing w:after="0" w:line="312"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Области на ПК:</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Изкуства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В1.21</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 xml:space="preserve">Хуманитарни </w:t>
      </w:r>
      <w:r w:rsidR="006A64EC">
        <w:rPr>
          <w:rFonts w:ascii="Times New Roman" w:hAnsi="Times New Roman" w:cs="Times New Roman"/>
          <w:sz w:val="24"/>
          <w:szCs w:val="24"/>
        </w:rPr>
        <w:t xml:space="preserve">– код </w:t>
      </w:r>
      <w:r w:rsidR="006A64EC" w:rsidRPr="002C3FCF">
        <w:rPr>
          <w:rFonts w:ascii="Times New Roman" w:hAnsi="Times New Roman" w:cs="Times New Roman"/>
          <w:b/>
          <w:sz w:val="24"/>
          <w:szCs w:val="24"/>
        </w:rPr>
        <w:t>В1.22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Журналистика, масова комуникация и информация</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В1.32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Стопанско управление и администрация</w:t>
      </w:r>
      <w:r w:rsidR="006A64EC">
        <w:rPr>
          <w:rFonts w:ascii="Times New Roman" w:hAnsi="Times New Roman" w:cs="Times New Roman"/>
          <w:sz w:val="24"/>
          <w:szCs w:val="24"/>
        </w:rPr>
        <w:t xml:space="preserve"> – код </w:t>
      </w:r>
      <w:r w:rsidR="00516797" w:rsidRPr="002C3FCF">
        <w:rPr>
          <w:rFonts w:ascii="Times New Roman" w:hAnsi="Times New Roman" w:cs="Times New Roman"/>
          <w:b/>
          <w:sz w:val="24"/>
          <w:szCs w:val="24"/>
        </w:rPr>
        <w:t>В</w:t>
      </w:r>
      <w:r w:rsidR="006A64EC" w:rsidRPr="002C3FCF">
        <w:rPr>
          <w:rFonts w:ascii="Times New Roman" w:hAnsi="Times New Roman" w:cs="Times New Roman"/>
          <w:b/>
          <w:sz w:val="24"/>
          <w:szCs w:val="24"/>
        </w:rPr>
        <w:t>1.34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Физически науки</w:t>
      </w:r>
      <w:r w:rsidR="00093280">
        <w:rPr>
          <w:rFonts w:ascii="Times New Roman" w:hAnsi="Times New Roman" w:cs="Times New Roman"/>
          <w:sz w:val="24"/>
          <w:szCs w:val="24"/>
        </w:rPr>
        <w:t xml:space="preserve"> </w:t>
      </w:r>
      <w:r w:rsidR="006A64EC">
        <w:rPr>
          <w:rFonts w:ascii="Times New Roman" w:hAnsi="Times New Roman" w:cs="Times New Roman"/>
          <w:sz w:val="24"/>
          <w:szCs w:val="24"/>
        </w:rPr>
        <w:t xml:space="preserve">– код </w:t>
      </w:r>
      <w:r w:rsidR="006A64EC" w:rsidRPr="002C3FCF">
        <w:rPr>
          <w:rFonts w:ascii="Times New Roman" w:hAnsi="Times New Roman" w:cs="Times New Roman"/>
          <w:b/>
          <w:sz w:val="24"/>
          <w:szCs w:val="24"/>
        </w:rPr>
        <w:t>В1.44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Информатика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В1.48</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Техника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Производство и преработка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15AA" w:rsidRPr="002C3FCF">
        <w:rPr>
          <w:rFonts w:ascii="Times New Roman" w:hAnsi="Times New Roman" w:cs="Times New Roman"/>
          <w:sz w:val="24"/>
          <w:szCs w:val="24"/>
        </w:rPr>
        <w:t>Архитектура и строителство</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В1.58</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Селско, горско и рибно стопанство</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В1.62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Ветеринарна медицина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В1.64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Здравеопазване</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В1.72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Социални услуги</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В1.76</w:t>
      </w:r>
      <w:r>
        <w:rPr>
          <w:rFonts w:ascii="Times New Roman" w:hAnsi="Times New Roman" w:cs="Times New Roman"/>
          <w:b/>
          <w:sz w:val="24"/>
          <w:szCs w:val="24"/>
        </w:rPr>
        <w:t>;</w:t>
      </w:r>
    </w:p>
    <w:p w:rsidR="009615AA" w:rsidRPr="00516797" w:rsidRDefault="0056479C" w:rsidP="009615AA">
      <w:pPr>
        <w:spacing w:after="0" w:line="312"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Услуги за личността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В1.81</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Транспорт</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Опазване на околната среда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В1.85</w:t>
      </w:r>
      <w:r>
        <w:rPr>
          <w:rFonts w:ascii="Times New Roman" w:hAnsi="Times New Roman" w:cs="Times New Roman"/>
          <w:b/>
          <w:sz w:val="24"/>
          <w:szCs w:val="24"/>
        </w:rPr>
        <w:t>;</w:t>
      </w:r>
    </w:p>
    <w:p w:rsidR="009615AA" w:rsidRPr="00516797" w:rsidRDefault="0056479C" w:rsidP="009615AA">
      <w:pPr>
        <w:spacing w:after="0" w:line="312"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Обществена сигурност и безопасност</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В1.86</w:t>
      </w:r>
      <w:r>
        <w:rPr>
          <w:rFonts w:ascii="Times New Roman" w:hAnsi="Times New Roman" w:cs="Times New Roman"/>
          <w:b/>
          <w:sz w:val="24"/>
          <w:szCs w:val="24"/>
        </w:rPr>
        <w:t>.</w:t>
      </w:r>
    </w:p>
    <w:p w:rsidR="009615AA" w:rsidRDefault="009615AA" w:rsidP="00323658">
      <w:pPr>
        <w:spacing w:after="0" w:line="312" w:lineRule="auto"/>
        <w:ind w:firstLine="284"/>
        <w:jc w:val="both"/>
        <w:rPr>
          <w:rFonts w:ascii="Times New Roman" w:hAnsi="Times New Roman" w:cs="Times New Roman"/>
          <w:b/>
          <w:bCs/>
          <w:sz w:val="24"/>
          <w:szCs w:val="24"/>
        </w:rPr>
      </w:pPr>
    </w:p>
    <w:p w:rsidR="009615AA" w:rsidRDefault="006A64EC" w:rsidP="00323658">
      <w:pPr>
        <w:spacing w:after="0" w:line="312"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Видове обучения по </w:t>
      </w:r>
      <w:r w:rsidR="00093280">
        <w:rPr>
          <w:rFonts w:ascii="Times New Roman" w:hAnsi="Times New Roman" w:cs="Times New Roman"/>
          <w:b/>
          <w:bCs/>
          <w:sz w:val="24"/>
          <w:szCs w:val="24"/>
        </w:rPr>
        <w:t>„</w:t>
      </w:r>
      <w:r w:rsidR="00093280" w:rsidRPr="003C2BC6">
        <w:rPr>
          <w:rFonts w:ascii="Times New Roman" w:hAnsi="Times New Roman" w:cs="Times New Roman"/>
          <w:sz w:val="24"/>
          <w:szCs w:val="24"/>
        </w:rPr>
        <w:t>Ключова Компетентност</w:t>
      </w:r>
      <w:r w:rsidR="00093280">
        <w:rPr>
          <w:rFonts w:ascii="Times New Roman" w:hAnsi="Times New Roman" w:cs="Times New Roman"/>
          <w:sz w:val="24"/>
          <w:szCs w:val="24"/>
        </w:rPr>
        <w:t>“</w:t>
      </w:r>
      <w:r w:rsidR="00093280">
        <w:rPr>
          <w:rFonts w:ascii="Times New Roman" w:hAnsi="Times New Roman" w:cs="Times New Roman"/>
          <w:b/>
          <w:bCs/>
          <w:sz w:val="24"/>
          <w:szCs w:val="24"/>
        </w:rPr>
        <w:t xml:space="preserve"> (</w:t>
      </w:r>
      <w:r>
        <w:rPr>
          <w:rFonts w:ascii="Times New Roman" w:hAnsi="Times New Roman" w:cs="Times New Roman"/>
          <w:b/>
          <w:bCs/>
          <w:sz w:val="24"/>
          <w:szCs w:val="24"/>
        </w:rPr>
        <w:t>КК</w:t>
      </w:r>
      <w:r w:rsidR="00093280">
        <w:rPr>
          <w:rFonts w:ascii="Times New Roman" w:hAnsi="Times New Roman" w:cs="Times New Roman"/>
          <w:b/>
          <w:bCs/>
          <w:sz w:val="24"/>
          <w:szCs w:val="24"/>
        </w:rPr>
        <w:t>)</w:t>
      </w:r>
      <w:r>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33066">
        <w:rPr>
          <w:rFonts w:ascii="Times New Roman" w:hAnsi="Times New Roman" w:cs="Times New Roman"/>
          <w:sz w:val="24"/>
          <w:szCs w:val="24"/>
        </w:rPr>
        <w:t>КК1</w:t>
      </w:r>
      <w:r w:rsidR="003C2BC6" w:rsidRPr="003C2BC6">
        <w:rPr>
          <w:rFonts w:ascii="Times New Roman" w:hAnsi="Times New Roman" w:cs="Times New Roman"/>
          <w:sz w:val="24"/>
          <w:szCs w:val="24"/>
        </w:rPr>
        <w:t xml:space="preserve"> - Езикова грамотност</w:t>
      </w:r>
      <w:r w:rsidR="003C2BC6">
        <w:rPr>
          <w:rFonts w:ascii="Times New Roman" w:hAnsi="Times New Roman" w:cs="Times New Roman"/>
          <w:sz w:val="24"/>
          <w:szCs w:val="24"/>
        </w:rPr>
        <w:t xml:space="preserve">, код </w:t>
      </w:r>
      <w:r w:rsidR="003C2BC6" w:rsidRPr="00CA4A50">
        <w:rPr>
          <w:rFonts w:ascii="Times New Roman" w:hAnsi="Times New Roman" w:cs="Times New Roman"/>
          <w:b/>
          <w:bCs/>
          <w:sz w:val="24"/>
          <w:szCs w:val="24"/>
        </w:rPr>
        <w:t>В4</w:t>
      </w:r>
      <w:r>
        <w:rPr>
          <w:rFonts w:ascii="Times New Roman" w:hAnsi="Times New Roman" w:cs="Times New Roman"/>
          <w:b/>
          <w:bCs/>
          <w:sz w:val="24"/>
          <w:szCs w:val="24"/>
        </w:rPr>
        <w:t>;</w:t>
      </w:r>
      <w:r w:rsidR="003C2BC6">
        <w:rPr>
          <w:rFonts w:ascii="Times New Roman" w:hAnsi="Times New Roman" w:cs="Times New Roman"/>
          <w:sz w:val="24"/>
          <w:szCs w:val="24"/>
        </w:rPr>
        <w:t xml:space="preserve"> </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2BC6" w:rsidRPr="003C2BC6">
        <w:rPr>
          <w:rFonts w:ascii="Times New Roman" w:hAnsi="Times New Roman" w:cs="Times New Roman"/>
          <w:sz w:val="24"/>
          <w:szCs w:val="24"/>
        </w:rPr>
        <w:t>КК2 - Многоезикова компетентност</w:t>
      </w:r>
      <w:r w:rsidR="003C2BC6">
        <w:rPr>
          <w:rFonts w:ascii="Times New Roman" w:hAnsi="Times New Roman" w:cs="Times New Roman"/>
          <w:sz w:val="24"/>
          <w:szCs w:val="24"/>
        </w:rPr>
        <w:t xml:space="preserve">, код </w:t>
      </w:r>
      <w:r w:rsidR="003C2BC6" w:rsidRPr="00CA4A50">
        <w:rPr>
          <w:rFonts w:ascii="Times New Roman" w:hAnsi="Times New Roman" w:cs="Times New Roman"/>
          <w:b/>
          <w:bCs/>
          <w:sz w:val="24"/>
          <w:szCs w:val="24"/>
        </w:rPr>
        <w:t>В5</w:t>
      </w:r>
      <w:r>
        <w:rPr>
          <w:rFonts w:ascii="Times New Roman" w:hAnsi="Times New Roman" w:cs="Times New Roman"/>
          <w:sz w:val="24"/>
          <w:szCs w:val="24"/>
        </w:rPr>
        <w:t>;</w:t>
      </w:r>
    </w:p>
    <w:p w:rsidR="00CA4A50" w:rsidRDefault="00CA4A50" w:rsidP="00323658">
      <w:pPr>
        <w:spacing w:after="0" w:line="312"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C2BC6" w:rsidRPr="003C2BC6">
        <w:rPr>
          <w:rFonts w:ascii="Times New Roman" w:hAnsi="Times New Roman" w:cs="Times New Roman"/>
          <w:sz w:val="24"/>
          <w:szCs w:val="24"/>
        </w:rPr>
        <w:t>КК3 - Математическа компетентност и компетентност в областта на точните науките, технологиите и инженерството</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В6</w:t>
      </w:r>
      <w:r>
        <w:rPr>
          <w:rFonts w:ascii="Times New Roman" w:hAnsi="Times New Roman" w:cs="Times New Roman"/>
          <w:sz w:val="24"/>
          <w:szCs w:val="24"/>
        </w:rPr>
        <w:t>;</w:t>
      </w:r>
    </w:p>
    <w:p w:rsidR="00CA4A50" w:rsidRDefault="00323658" w:rsidP="00323658">
      <w:pPr>
        <w:spacing w:after="0" w:line="312" w:lineRule="auto"/>
        <w:ind w:left="426" w:hanging="142"/>
        <w:jc w:val="both"/>
        <w:rPr>
          <w:rFonts w:ascii="Times New Roman" w:hAnsi="Times New Roman" w:cs="Times New Roman"/>
          <w:sz w:val="24"/>
          <w:szCs w:val="24"/>
        </w:rPr>
      </w:pPr>
      <w:r>
        <w:rPr>
          <w:rFonts w:ascii="Times New Roman" w:hAnsi="Times New Roman" w:cs="Times New Roman"/>
          <w:sz w:val="24"/>
          <w:szCs w:val="24"/>
        </w:rPr>
        <w:t>-</w:t>
      </w:r>
      <w:r w:rsidR="00CA4A50" w:rsidRPr="00CA4A50">
        <w:rPr>
          <w:rFonts w:ascii="Times New Roman" w:hAnsi="Times New Roman" w:cs="Times New Roman"/>
          <w:sz w:val="24"/>
          <w:szCs w:val="24"/>
        </w:rPr>
        <w:t>КК5 - Личностна компетентност, социална компетентност и компетентност за придобиване на умения за учене</w:t>
      </w:r>
      <w:r w:rsidR="00CA4A50">
        <w:rPr>
          <w:rFonts w:ascii="Times New Roman" w:hAnsi="Times New Roman" w:cs="Times New Roman"/>
          <w:sz w:val="24"/>
          <w:szCs w:val="24"/>
        </w:rPr>
        <w:t xml:space="preserve">, </w:t>
      </w:r>
      <w:r w:rsidR="00CA4A50" w:rsidRPr="00CA4A50">
        <w:rPr>
          <w:rFonts w:ascii="Times New Roman" w:hAnsi="Times New Roman" w:cs="Times New Roman"/>
          <w:b/>
          <w:bCs/>
          <w:sz w:val="24"/>
          <w:szCs w:val="24"/>
        </w:rPr>
        <w:t>В8</w:t>
      </w:r>
      <w:r w:rsidR="00CA4A50">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A4A50">
        <w:rPr>
          <w:rFonts w:ascii="Times New Roman" w:hAnsi="Times New Roman" w:cs="Times New Roman"/>
          <w:sz w:val="24"/>
          <w:szCs w:val="24"/>
        </w:rPr>
        <w:t>КК6 - Гражданска компетентност</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В9</w:t>
      </w:r>
      <w:r>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A4A50">
        <w:rPr>
          <w:rFonts w:ascii="Times New Roman" w:hAnsi="Times New Roman" w:cs="Times New Roman"/>
          <w:sz w:val="24"/>
          <w:szCs w:val="24"/>
        </w:rPr>
        <w:t>КК7 - Предприемаческа компетентност</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В10</w:t>
      </w:r>
      <w:r>
        <w:rPr>
          <w:rFonts w:ascii="Times New Roman" w:hAnsi="Times New Roman" w:cs="Times New Roman"/>
          <w:b/>
          <w:bCs/>
          <w:sz w:val="24"/>
          <w:szCs w:val="24"/>
        </w:rPr>
        <w:t>.</w:t>
      </w:r>
    </w:p>
    <w:p w:rsidR="006B2BD0" w:rsidRDefault="006B2BD0" w:rsidP="006B2BD0">
      <w:pPr>
        <w:spacing w:after="0" w:line="312" w:lineRule="auto"/>
        <w:ind w:firstLine="284"/>
        <w:jc w:val="both"/>
        <w:rPr>
          <w:rFonts w:ascii="Times New Roman" w:hAnsi="Times New Roman" w:cs="Times New Roman"/>
          <w:b/>
          <w:bCs/>
          <w:sz w:val="24"/>
          <w:szCs w:val="24"/>
        </w:rPr>
      </w:pPr>
    </w:p>
    <w:p w:rsidR="006B2BD0" w:rsidRPr="006B2BD0" w:rsidRDefault="006B2BD0" w:rsidP="006A64EC">
      <w:pPr>
        <w:spacing w:after="0" w:line="312" w:lineRule="auto"/>
        <w:ind w:firstLine="284"/>
        <w:jc w:val="both"/>
        <w:rPr>
          <w:rFonts w:ascii="Times New Roman" w:hAnsi="Times New Roman" w:cs="Times New Roman"/>
          <w:b/>
          <w:bCs/>
          <w:sz w:val="24"/>
          <w:szCs w:val="24"/>
        </w:rPr>
      </w:pPr>
      <w:r w:rsidRPr="006B2BD0">
        <w:rPr>
          <w:rFonts w:ascii="Times New Roman" w:hAnsi="Times New Roman" w:cs="Times New Roman"/>
          <w:b/>
          <w:bCs/>
          <w:sz w:val="24"/>
          <w:szCs w:val="24"/>
        </w:rPr>
        <w:t xml:space="preserve">Възможните комбинации от кодове за обучение по ПК </w:t>
      </w:r>
      <w:r w:rsidR="006A64EC">
        <w:rPr>
          <w:rFonts w:ascii="Times New Roman" w:hAnsi="Times New Roman" w:cs="Times New Roman"/>
          <w:b/>
          <w:bCs/>
          <w:sz w:val="24"/>
          <w:szCs w:val="24"/>
        </w:rPr>
        <w:t>и КК</w:t>
      </w:r>
      <w:r w:rsidRPr="006B2BD0">
        <w:rPr>
          <w:rFonts w:ascii="Times New Roman" w:hAnsi="Times New Roman" w:cs="Times New Roman"/>
          <w:b/>
          <w:bCs/>
          <w:sz w:val="24"/>
          <w:szCs w:val="24"/>
        </w:rPr>
        <w:t xml:space="preserve"> са :</w:t>
      </w:r>
    </w:p>
    <w:p w:rsidR="006B2BD0" w:rsidRPr="006B2BD0" w:rsidRDefault="006B2BD0" w:rsidP="006B2BD0">
      <w:pPr>
        <w:spacing w:after="0" w:line="312" w:lineRule="auto"/>
        <w:ind w:firstLine="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284"/>
      </w:tblGrid>
      <w:tr w:rsidR="006B2BD0" w:rsidRPr="00C80F4C" w:rsidTr="00C80F4C">
        <w:tc>
          <w:tcPr>
            <w:tcW w:w="1203" w:type="dxa"/>
            <w:shd w:val="clear" w:color="auto" w:fill="BFBFBF"/>
          </w:tcPr>
          <w:p w:rsidR="006B2BD0" w:rsidRPr="00C80F4C" w:rsidRDefault="006B2BD0" w:rsidP="00C80F4C">
            <w:pPr>
              <w:spacing w:after="0" w:line="312" w:lineRule="auto"/>
              <w:ind w:firstLine="284"/>
              <w:jc w:val="both"/>
              <w:rPr>
                <w:rFonts w:ascii="Times New Roman" w:hAnsi="Times New Roman" w:cs="Times New Roman"/>
                <w:b/>
                <w:bCs/>
                <w:sz w:val="24"/>
                <w:szCs w:val="24"/>
              </w:rPr>
            </w:pPr>
            <w:r w:rsidRPr="00C80F4C">
              <w:rPr>
                <w:rFonts w:ascii="Times New Roman" w:hAnsi="Times New Roman" w:cs="Times New Roman"/>
                <w:b/>
                <w:bCs/>
                <w:sz w:val="24"/>
                <w:szCs w:val="24"/>
              </w:rPr>
              <w:t>Код</w:t>
            </w:r>
          </w:p>
        </w:tc>
        <w:tc>
          <w:tcPr>
            <w:tcW w:w="8284" w:type="dxa"/>
            <w:shd w:val="clear" w:color="auto" w:fill="BFBFBF"/>
          </w:tcPr>
          <w:p w:rsidR="006B2BD0" w:rsidRPr="00C80F4C" w:rsidRDefault="006B2BD0" w:rsidP="00C80F4C">
            <w:pPr>
              <w:spacing w:after="0" w:line="312" w:lineRule="auto"/>
              <w:ind w:firstLine="284"/>
              <w:jc w:val="both"/>
              <w:rPr>
                <w:rFonts w:ascii="Times New Roman" w:hAnsi="Times New Roman" w:cs="Times New Roman"/>
                <w:b/>
                <w:bCs/>
                <w:sz w:val="24"/>
                <w:szCs w:val="24"/>
              </w:rPr>
            </w:pPr>
            <w:r w:rsidRPr="00C80F4C">
              <w:rPr>
                <w:rFonts w:ascii="Times New Roman" w:hAnsi="Times New Roman" w:cs="Times New Roman"/>
                <w:b/>
                <w:bCs/>
                <w:sz w:val="24"/>
                <w:szCs w:val="24"/>
              </w:rPr>
              <w:t>Възможни комбинации</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В4</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КК1</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В5</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КК2</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В6</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КК3</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В8</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КК5</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В9</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КК6</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В10</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КК7</w:t>
            </w:r>
          </w:p>
        </w:tc>
      </w:tr>
    </w:tbl>
    <w:p w:rsidR="006B2BD0" w:rsidRDefault="006B2BD0" w:rsidP="00323658">
      <w:pPr>
        <w:spacing w:after="0" w:line="312" w:lineRule="auto"/>
        <w:ind w:firstLine="284"/>
        <w:jc w:val="both"/>
        <w:rPr>
          <w:rFonts w:ascii="Times New Roman" w:hAnsi="Times New Roman" w:cs="Times New Roman"/>
          <w:b/>
          <w:bCs/>
          <w:sz w:val="24"/>
          <w:szCs w:val="24"/>
        </w:rPr>
      </w:pPr>
    </w:p>
    <w:p w:rsidR="006A64EC" w:rsidRPr="002C3FCF" w:rsidRDefault="006A64EC" w:rsidP="00941AE9">
      <w:pPr>
        <w:spacing w:after="0" w:line="312" w:lineRule="auto"/>
        <w:ind w:firstLine="284"/>
        <w:jc w:val="both"/>
        <w:rPr>
          <w:rFonts w:ascii="Times New Roman" w:hAnsi="Times New Roman" w:cs="Times New Roman"/>
          <w:sz w:val="24"/>
          <w:szCs w:val="24"/>
        </w:rPr>
      </w:pPr>
      <w:r w:rsidRPr="002C3FCF">
        <w:rPr>
          <w:rFonts w:ascii="Times New Roman" w:hAnsi="Times New Roman" w:cs="Times New Roman"/>
          <w:sz w:val="24"/>
          <w:szCs w:val="24"/>
        </w:rPr>
        <w:t xml:space="preserve">Като </w:t>
      </w:r>
      <w:r w:rsidRPr="006A64EC">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w:t>
      </w:r>
      <w:r w:rsidRPr="002C3FCF">
        <w:rPr>
          <w:rFonts w:ascii="Times New Roman" w:hAnsi="Times New Roman" w:cs="Times New Roman"/>
          <w:sz w:val="24"/>
          <w:szCs w:val="24"/>
        </w:rPr>
        <w:t>е съответн</w:t>
      </w:r>
      <w:r>
        <w:rPr>
          <w:rFonts w:ascii="Times New Roman" w:hAnsi="Times New Roman" w:cs="Times New Roman"/>
          <w:sz w:val="24"/>
          <w:szCs w:val="24"/>
        </w:rPr>
        <w:t>ата област на професионална квалификация, съгласно приложения по-горе списък (</w:t>
      </w:r>
      <w:r w:rsidRPr="002C3FCF">
        <w:rPr>
          <w:rFonts w:ascii="Times New Roman" w:hAnsi="Times New Roman" w:cs="Times New Roman"/>
          <w:i/>
          <w:iCs/>
          <w:sz w:val="24"/>
          <w:szCs w:val="24"/>
          <w:u w:val="single"/>
        </w:rPr>
        <w:t>пример</w:t>
      </w:r>
      <w:r>
        <w:rPr>
          <w:rFonts w:ascii="Times New Roman" w:hAnsi="Times New Roman" w:cs="Times New Roman"/>
          <w:sz w:val="24"/>
          <w:szCs w:val="24"/>
        </w:rPr>
        <w:t>: В1.52В</w:t>
      </w:r>
      <w:r w:rsidR="00941AE9">
        <w:rPr>
          <w:rFonts w:ascii="Times New Roman" w:hAnsi="Times New Roman" w:cs="Times New Roman"/>
          <w:sz w:val="24"/>
          <w:szCs w:val="24"/>
        </w:rPr>
        <w:t>5 е обучение по ПК в област „Техника“ и обучение по КК2 „Многоезикова компетентност“)</w:t>
      </w:r>
    </w:p>
    <w:p w:rsidR="006B2BD0" w:rsidRDefault="006B2BD0" w:rsidP="00323658">
      <w:pPr>
        <w:spacing w:after="0" w:line="312" w:lineRule="auto"/>
        <w:ind w:firstLine="284"/>
        <w:jc w:val="both"/>
        <w:rPr>
          <w:rFonts w:ascii="Times New Roman" w:hAnsi="Times New Roman" w:cs="Times New Roman"/>
          <w:b/>
          <w:bCs/>
          <w:sz w:val="24"/>
          <w:szCs w:val="24"/>
        </w:rPr>
      </w:pPr>
    </w:p>
    <w:p w:rsidR="00A2724C" w:rsidRPr="00CA4A50" w:rsidRDefault="00CA4A50" w:rsidP="0002358D">
      <w:pPr>
        <w:spacing w:after="0" w:line="312"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3C2BC6">
        <w:rPr>
          <w:rFonts w:ascii="Times New Roman" w:hAnsi="Times New Roman" w:cs="Times New Roman"/>
          <w:sz w:val="24"/>
          <w:szCs w:val="24"/>
        </w:rPr>
        <w:t>. З</w:t>
      </w:r>
      <w:r>
        <w:rPr>
          <w:rFonts w:ascii="Times New Roman" w:hAnsi="Times New Roman" w:cs="Times New Roman"/>
          <w:sz w:val="24"/>
          <w:szCs w:val="24"/>
        </w:rPr>
        <w:t>а</w:t>
      </w:r>
      <w:r w:rsidRPr="003C2BC6">
        <w:rPr>
          <w:rFonts w:ascii="Times New Roman" w:hAnsi="Times New Roman" w:cs="Times New Roman"/>
          <w:sz w:val="24"/>
          <w:szCs w:val="24"/>
        </w:rPr>
        <w:t xml:space="preserve"> </w:t>
      </w:r>
      <w:r>
        <w:rPr>
          <w:rFonts w:ascii="Times New Roman" w:hAnsi="Times New Roman" w:cs="Times New Roman"/>
          <w:sz w:val="24"/>
          <w:szCs w:val="24"/>
        </w:rPr>
        <w:t xml:space="preserve">компонент </w:t>
      </w:r>
      <w:r>
        <w:rPr>
          <w:rFonts w:ascii="Times New Roman" w:hAnsi="Times New Roman" w:cs="Times New Roman"/>
          <w:sz w:val="24"/>
          <w:szCs w:val="24"/>
          <w:lang w:val="en-US"/>
        </w:rPr>
        <w:t xml:space="preserve">III </w:t>
      </w:r>
      <w:r>
        <w:rPr>
          <w:rFonts w:ascii="Times New Roman" w:hAnsi="Times New Roman" w:cs="Times New Roman"/>
          <w:sz w:val="24"/>
          <w:szCs w:val="24"/>
        </w:rPr>
        <w:t xml:space="preserve">– дейност „Субсидирана заетост“, код </w:t>
      </w:r>
      <w:r w:rsidRPr="003C2BC6">
        <w:rPr>
          <w:rFonts w:ascii="Times New Roman" w:hAnsi="Times New Roman" w:cs="Times New Roman"/>
          <w:b/>
          <w:bCs/>
          <w:sz w:val="24"/>
          <w:szCs w:val="24"/>
        </w:rPr>
        <w:t>А</w:t>
      </w:r>
      <w:r>
        <w:rPr>
          <w:rFonts w:ascii="Times New Roman" w:hAnsi="Times New Roman" w:cs="Times New Roman"/>
          <w:b/>
          <w:bCs/>
          <w:sz w:val="24"/>
          <w:szCs w:val="24"/>
        </w:rPr>
        <w:t>1</w:t>
      </w:r>
      <w:r>
        <w:rPr>
          <w:rFonts w:ascii="Times New Roman" w:hAnsi="Times New Roman" w:cs="Times New Roman"/>
          <w:sz w:val="24"/>
          <w:szCs w:val="24"/>
        </w:rPr>
        <w:t xml:space="preserve"> </w:t>
      </w:r>
      <w:r w:rsidR="00A2724C">
        <w:rPr>
          <w:rFonts w:ascii="Times New Roman" w:hAnsi="Times New Roman" w:cs="Times New Roman"/>
          <w:b/>
          <w:bCs/>
          <w:sz w:val="24"/>
          <w:szCs w:val="24"/>
        </w:rPr>
        <w:t xml:space="preserve">и дейност </w:t>
      </w:r>
      <w:r w:rsidR="00A2724C">
        <w:rPr>
          <w:rFonts w:ascii="Times New Roman" w:hAnsi="Times New Roman" w:cs="Times New Roman"/>
          <w:sz w:val="24"/>
          <w:szCs w:val="24"/>
        </w:rPr>
        <w:t xml:space="preserve">„Посреднически услуги“, код </w:t>
      </w:r>
      <w:r w:rsidR="00A2724C" w:rsidRPr="00D70D14">
        <w:rPr>
          <w:rFonts w:ascii="Times New Roman" w:hAnsi="Times New Roman" w:cs="Times New Roman"/>
          <w:b/>
          <w:bCs/>
          <w:sz w:val="24"/>
          <w:szCs w:val="24"/>
        </w:rPr>
        <w:t>А4</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лица</w:t>
      </w:r>
      <w:r w:rsidR="00BC49BB">
        <w:rPr>
          <w:rFonts w:ascii="Times New Roman" w:hAnsi="Times New Roman" w:cs="Times New Roman"/>
          <w:sz w:val="24"/>
          <w:szCs w:val="24"/>
        </w:rPr>
        <w:t>,</w:t>
      </w:r>
      <w:r w:rsidR="00842D41">
        <w:rPr>
          <w:rFonts w:ascii="Times New Roman" w:hAnsi="Times New Roman" w:cs="Times New Roman"/>
          <w:sz w:val="24"/>
          <w:szCs w:val="24"/>
          <w:lang w:val="en-US"/>
        </w:rPr>
        <w:t xml:space="preserve"> </w:t>
      </w:r>
      <w:r w:rsidR="00842D41">
        <w:rPr>
          <w:rFonts w:ascii="Times New Roman" w:hAnsi="Times New Roman" w:cs="Times New Roman"/>
          <w:sz w:val="24"/>
          <w:szCs w:val="24"/>
        </w:rPr>
        <w:t>повишили компетенцията си</w:t>
      </w:r>
      <w:r w:rsidR="00A2724C">
        <w:rPr>
          <w:rFonts w:ascii="Times New Roman" w:hAnsi="Times New Roman" w:cs="Times New Roman"/>
          <w:sz w:val="24"/>
          <w:szCs w:val="24"/>
        </w:rPr>
        <w:t xml:space="preserve">, то всички, включени в микроданните лица са преминали и през двете дейности.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 xml:space="preserve">КОДОВЕТЕ ЗА ТЕЗИ ДЕЙНОСТИ </w:t>
      </w:r>
      <w:r w:rsidR="00A2724C" w:rsidRPr="002C3FCF">
        <w:rPr>
          <w:rFonts w:ascii="Times New Roman" w:hAnsi="Times New Roman" w:cs="Times New Roman"/>
          <w:b/>
          <w:sz w:val="24"/>
          <w:szCs w:val="24"/>
        </w:rPr>
        <w:lastRenderedPageBreak/>
        <w:t>НЕ СЕ НАНАСЯТ В ТАБЛИЦА МИКРОДАННИ.</w:t>
      </w:r>
      <w:r w:rsidR="00A2724C">
        <w:rPr>
          <w:rFonts w:ascii="Times New Roman" w:hAnsi="Times New Roman" w:cs="Times New Roman"/>
          <w:sz w:val="24"/>
          <w:szCs w:val="24"/>
        </w:rPr>
        <w:t xml:space="preserve"> За нуждите на статистически оценки, анализ и други следва да се счита, че всички отчетени лица са включени в А1 и А4</w:t>
      </w:r>
      <w:r w:rsidR="00BC49BB">
        <w:rPr>
          <w:rFonts w:ascii="Times New Roman" w:hAnsi="Times New Roman" w:cs="Times New Roman"/>
          <w:b/>
          <w:bCs/>
          <w:sz w:val="24"/>
          <w:szCs w:val="24"/>
        </w:rPr>
        <w:t>.</w:t>
      </w:r>
    </w:p>
    <w:p w:rsidR="003C2BC6" w:rsidRDefault="003C2BC6" w:rsidP="00250B45">
      <w:pPr>
        <w:spacing w:after="0" w:line="312"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D85AFB" w:rsidP="00250B45">
            <w:pPr>
              <w:spacing w:after="0" w:line="312" w:lineRule="auto"/>
              <w:jc w:val="both"/>
              <w:rPr>
                <w:rFonts w:ascii="Times New Roman" w:hAnsi="Times New Roman" w:cs="Times New Roman"/>
                <w:b/>
                <w:sz w:val="24"/>
                <w:szCs w:val="24"/>
              </w:rPr>
            </w:pPr>
            <w:r w:rsidRPr="00C80F4C">
              <w:rPr>
                <w:rFonts w:ascii="Times New Roman" w:hAnsi="Times New Roman" w:cs="Times New Roman"/>
                <w:b/>
                <w:sz w:val="24"/>
                <w:szCs w:val="24"/>
              </w:rPr>
              <w:t>П</w:t>
            </w:r>
            <w:r w:rsidR="00EB5E14" w:rsidRPr="00C80F4C">
              <w:rPr>
                <w:rFonts w:ascii="Times New Roman" w:hAnsi="Times New Roman" w:cs="Times New Roman"/>
                <w:b/>
                <w:sz w:val="24"/>
                <w:szCs w:val="24"/>
              </w:rPr>
              <w:t>оместеният по-горе списък е примерен и не изчерпва набора от всички документи, които могат да бъдат изискани от страна на УО или други проверяващи органи, с цел доказване на допустимост и/или доказване на извършена дейност/резултат.</w:t>
            </w:r>
          </w:p>
        </w:tc>
      </w:tr>
    </w:tbl>
    <w:p w:rsidR="00F14B42" w:rsidRPr="00413A45" w:rsidRDefault="00F14B42" w:rsidP="00250B45">
      <w:pPr>
        <w:spacing w:after="0" w:line="312" w:lineRule="auto"/>
        <w:jc w:val="both"/>
        <w:rPr>
          <w:rFonts w:ascii="Times New Roman" w:hAnsi="Times New Roman" w:cs="Times New Roman"/>
          <w:b/>
          <w:sz w:val="24"/>
          <w:szCs w:val="24"/>
        </w:rPr>
      </w:pP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ПРИЛОЖЕНИЯ КЪМ НАСТОЯЩ</w:t>
      </w:r>
      <w:r w:rsidR="00834AAB" w:rsidRPr="00413A45">
        <w:rPr>
          <w:rFonts w:ascii="Times New Roman" w:hAnsi="Times New Roman" w:cs="Times New Roman"/>
          <w:b/>
          <w:sz w:val="24"/>
          <w:szCs w:val="24"/>
        </w:rPr>
        <w:t>ОТ</w:t>
      </w:r>
      <w:r w:rsidR="004B5A19" w:rsidRPr="00413A45">
        <w:rPr>
          <w:rFonts w:ascii="Times New Roman" w:hAnsi="Times New Roman" w:cs="Times New Roman"/>
          <w:b/>
          <w:sz w:val="24"/>
          <w:szCs w:val="24"/>
        </w:rPr>
        <w:t>О</w:t>
      </w:r>
      <w:r w:rsidR="00834AAB" w:rsidRPr="00413A45">
        <w:rPr>
          <w:rFonts w:ascii="Times New Roman" w:hAnsi="Times New Roman" w:cs="Times New Roman"/>
          <w:b/>
          <w:sz w:val="24"/>
          <w:szCs w:val="24"/>
        </w:rPr>
        <w:t xml:space="preserve"> РЪКОВОДСТВО</w:t>
      </w:r>
      <w:r w:rsidRPr="00413A45">
        <w:rPr>
          <w:rFonts w:ascii="Times New Roman" w:hAnsi="Times New Roman" w:cs="Times New Roman"/>
          <w:b/>
          <w:sz w:val="24"/>
          <w:szCs w:val="24"/>
        </w:rPr>
        <w:t>:</w:t>
      </w:r>
    </w:p>
    <w:p w:rsidR="00EB5E14" w:rsidRPr="00413A45" w:rsidRDefault="00EB5E14"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Декларация за допустим</w:t>
      </w:r>
      <w:r w:rsidR="00DE2858" w:rsidRPr="00413A45">
        <w:rPr>
          <w:rFonts w:ascii="Times New Roman" w:hAnsi="Times New Roman" w:cs="Times New Roman"/>
          <w:sz w:val="24"/>
          <w:szCs w:val="24"/>
        </w:rPr>
        <w:t>ите</w:t>
      </w:r>
      <w:r w:rsidRPr="00413A45">
        <w:rPr>
          <w:rFonts w:ascii="Times New Roman" w:hAnsi="Times New Roman" w:cs="Times New Roman"/>
          <w:sz w:val="24"/>
          <w:szCs w:val="24"/>
        </w:rPr>
        <w:t xml:space="preserve"> разходи;</w:t>
      </w:r>
    </w:p>
    <w:p w:rsidR="00EB5E14" w:rsidRDefault="00EB5E14"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Карта за участие</w:t>
      </w:r>
      <w:r w:rsidR="007F536B" w:rsidRPr="00413A45">
        <w:rPr>
          <w:rFonts w:ascii="Times New Roman" w:hAnsi="Times New Roman" w:cs="Times New Roman"/>
          <w:sz w:val="24"/>
          <w:szCs w:val="24"/>
        </w:rPr>
        <w:t>;</w:t>
      </w:r>
    </w:p>
    <w:p w:rsidR="00BF6762" w:rsidRPr="00413A45" w:rsidRDefault="00BF6762" w:rsidP="00250B45">
      <w:pPr>
        <w:numPr>
          <w:ilvl w:val="0"/>
          <w:numId w:val="2"/>
        </w:numPr>
        <w:spacing w:after="0" w:line="312" w:lineRule="auto"/>
        <w:jc w:val="both"/>
        <w:rPr>
          <w:rFonts w:ascii="Times New Roman" w:hAnsi="Times New Roman" w:cs="Times New Roman"/>
          <w:sz w:val="24"/>
          <w:szCs w:val="24"/>
        </w:rPr>
      </w:pPr>
      <w:r w:rsidRPr="00BF6762">
        <w:rPr>
          <w:rFonts w:ascii="Times New Roman" w:hAnsi="Times New Roman" w:cs="Times New Roman"/>
          <w:bCs/>
          <w:sz w:val="24"/>
          <w:szCs w:val="24"/>
        </w:rPr>
        <w:t>Присъствена форма за отчитане явяване/неявяване на работа на лицата  назначени на ТД</w:t>
      </w:r>
      <w:r w:rsidR="00093280">
        <w:rPr>
          <w:rFonts w:ascii="Times New Roman" w:hAnsi="Times New Roman" w:cs="Times New Roman"/>
          <w:bCs/>
          <w:sz w:val="24"/>
          <w:szCs w:val="24"/>
        </w:rPr>
        <w:t>;</w:t>
      </w:r>
    </w:p>
    <w:p w:rsidR="007F536B" w:rsidRPr="00413A45" w:rsidRDefault="00A87FBF" w:rsidP="00250B45">
      <w:pPr>
        <w:numPr>
          <w:ilvl w:val="0"/>
          <w:numId w:val="2"/>
        </w:numPr>
        <w:spacing w:after="0" w:line="312" w:lineRule="auto"/>
        <w:jc w:val="both"/>
        <w:rPr>
          <w:rFonts w:ascii="Times New Roman" w:hAnsi="Times New Roman" w:cs="Times New Roman"/>
          <w:sz w:val="24"/>
          <w:szCs w:val="24"/>
        </w:rPr>
      </w:pPr>
      <w:r w:rsidRPr="00A87FBF">
        <w:rPr>
          <w:rFonts w:ascii="Times New Roman" w:hAnsi="Times New Roman" w:cs="Times New Roman"/>
          <w:bCs/>
          <w:sz w:val="24"/>
          <w:szCs w:val="24"/>
        </w:rPr>
        <w:t>Справка 1.5 Актуално състояние на данните, декларирани с Декларация обр. № 1/обр. № 5 по осигурител за период, обхващащ тримесечния отчетен период (експорт от системата на НАП)</w:t>
      </w:r>
      <w:r w:rsidR="00B563D7" w:rsidRPr="00413A45">
        <w:rPr>
          <w:rFonts w:ascii="Times New Roman" w:hAnsi="Times New Roman" w:cs="Times New Roman"/>
          <w:sz w:val="24"/>
          <w:szCs w:val="24"/>
        </w:rPr>
        <w:t>;</w:t>
      </w:r>
    </w:p>
    <w:p w:rsidR="007F536B" w:rsidRPr="00413A45" w:rsidRDefault="007F536B"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Отчетен доклад по часове, отработени часове;</w:t>
      </w:r>
    </w:p>
    <w:p w:rsidR="00405FB1" w:rsidRPr="002C3FCF" w:rsidRDefault="00C15160" w:rsidP="00B44AD7">
      <w:pPr>
        <w:numPr>
          <w:ilvl w:val="0"/>
          <w:numId w:val="2"/>
        </w:numPr>
        <w:spacing w:after="0" w:line="312" w:lineRule="auto"/>
        <w:jc w:val="both"/>
        <w:rPr>
          <w:rFonts w:ascii="Times New Roman" w:hAnsi="Times New Roman" w:cs="Times New Roman"/>
          <w:sz w:val="24"/>
          <w:szCs w:val="24"/>
          <w:lang w:val="en-GB"/>
        </w:rPr>
      </w:pPr>
      <w:r w:rsidRPr="00985471">
        <w:rPr>
          <w:rFonts w:ascii="Times New Roman" w:hAnsi="Times New Roman" w:cs="Times New Roman"/>
          <w:bCs/>
          <w:sz w:val="24"/>
          <w:szCs w:val="24"/>
        </w:rPr>
        <w:t xml:space="preserve">РПВ </w:t>
      </w:r>
      <w:r w:rsidR="00985471">
        <w:rPr>
          <w:rFonts w:ascii="Times New Roman" w:hAnsi="Times New Roman" w:cs="Times New Roman"/>
          <w:bCs/>
          <w:sz w:val="24"/>
          <w:szCs w:val="24"/>
        </w:rPr>
        <w:t xml:space="preserve">- </w:t>
      </w:r>
      <w:r w:rsidR="00985471" w:rsidRPr="00C86074">
        <w:rPr>
          <w:rFonts w:ascii="Times New Roman" w:hAnsi="Times New Roman" w:cs="Times New Roman"/>
          <w:bCs/>
          <w:sz w:val="24"/>
          <w:szCs w:val="24"/>
        </w:rPr>
        <w:t>п</w:t>
      </w:r>
      <w:r w:rsidR="00985471" w:rsidRPr="00985471">
        <w:rPr>
          <w:rFonts w:ascii="Times New Roman" w:hAnsi="Times New Roman" w:cs="Times New Roman"/>
          <w:bCs/>
          <w:sz w:val="24"/>
          <w:szCs w:val="24"/>
        </w:rPr>
        <w:t>римерен образец</w:t>
      </w:r>
      <w:r w:rsidR="00405FB1">
        <w:rPr>
          <w:rFonts w:ascii="Times New Roman" w:hAnsi="Times New Roman" w:cs="Times New Roman"/>
          <w:sz w:val="24"/>
          <w:szCs w:val="24"/>
        </w:rPr>
        <w:t>;</w:t>
      </w:r>
    </w:p>
    <w:p w:rsidR="00B563D7" w:rsidRPr="00413A45" w:rsidRDefault="00B563D7" w:rsidP="002C3FCF">
      <w:pPr>
        <w:spacing w:after="0" w:line="312" w:lineRule="auto"/>
        <w:ind w:left="1068"/>
        <w:jc w:val="both"/>
        <w:rPr>
          <w:rFonts w:ascii="Times New Roman" w:hAnsi="Times New Roman" w:cs="Times New Roman"/>
          <w:sz w:val="24"/>
          <w:szCs w:val="24"/>
          <w:lang w:val="en-GB"/>
        </w:rPr>
      </w:pPr>
    </w:p>
    <w:sectPr w:rsidR="00B563D7" w:rsidRPr="00413A45" w:rsidSect="002C3FCF">
      <w:headerReference w:type="default" r:id="rId10"/>
      <w:footerReference w:type="default" r:id="rId11"/>
      <w:pgSz w:w="11906" w:h="16838"/>
      <w:pgMar w:top="1702" w:right="1133" w:bottom="1417" w:left="1134" w:header="426"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E7" w:rsidRDefault="002145E7" w:rsidP="003812D4">
      <w:pPr>
        <w:spacing w:after="0" w:line="240" w:lineRule="auto"/>
      </w:pPr>
      <w:r>
        <w:separator/>
      </w:r>
    </w:p>
  </w:endnote>
  <w:endnote w:type="continuationSeparator" w:id="0">
    <w:p w:rsidR="002145E7" w:rsidRDefault="002145E7" w:rsidP="0038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D7" w:rsidRPr="00967C54" w:rsidRDefault="00873B8F" w:rsidP="00BB1395">
    <w:pPr>
      <w:pStyle w:val="Footer"/>
      <w:jc w:val="right"/>
      <w:rPr>
        <w:rFonts w:ascii="Arial" w:hAnsi="Arial"/>
      </w:rPr>
    </w:pPr>
    <w:r>
      <w:rPr>
        <w:noProof/>
        <w:lang w:eastAsia="bg-BG"/>
      </w:rPr>
      <w:drawing>
        <wp:anchor distT="0" distB="0" distL="114300" distR="114300" simplePos="0" relativeHeight="251657728" behindDoc="0" locked="0" layoutInCell="1" allowOverlap="1">
          <wp:simplePos x="0" y="0"/>
          <wp:positionH relativeFrom="column">
            <wp:posOffset>1852930</wp:posOffset>
          </wp:positionH>
          <wp:positionV relativeFrom="paragraph">
            <wp:posOffset>-103505</wp:posOffset>
          </wp:positionV>
          <wp:extent cx="1983105" cy="415290"/>
          <wp:effectExtent l="0" t="0" r="0" b="0"/>
          <wp:wrapNone/>
          <wp:docPr id="1" name="Picture 9" descr="D:\2021-2027-Programming\Logos\co-funded_bg\Vertical\JPEG\BG Съфинансирано от Европейския съюз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21-2027-Programming\Logos\co-funded_bg\Vertical\JPEG\BG Съфинансирано от Европейския съюз_BLAC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AD7" w:rsidRPr="00967C54">
      <w:rPr>
        <w:rFonts w:ascii="Arial" w:hAnsi="Arial"/>
      </w:rPr>
      <w:fldChar w:fldCharType="begin"/>
    </w:r>
    <w:r w:rsidR="00B44AD7" w:rsidRPr="00967C54">
      <w:rPr>
        <w:rFonts w:ascii="Arial" w:hAnsi="Arial"/>
      </w:rPr>
      <w:instrText xml:space="preserve"> PAGE   \* MERGEFORMAT </w:instrText>
    </w:r>
    <w:r w:rsidR="00B44AD7" w:rsidRPr="00967C54">
      <w:rPr>
        <w:rFonts w:ascii="Arial" w:hAnsi="Arial"/>
      </w:rPr>
      <w:fldChar w:fldCharType="separate"/>
    </w:r>
    <w:r>
      <w:rPr>
        <w:rFonts w:ascii="Arial" w:hAnsi="Arial"/>
        <w:noProof/>
      </w:rPr>
      <w:t>1</w:t>
    </w:r>
    <w:r w:rsidR="00B44AD7" w:rsidRPr="00967C54">
      <w:rPr>
        <w:rFonts w:ascii="Arial" w:hAnsi="Arial"/>
        <w:noProof/>
      </w:rPr>
      <w:fldChar w:fldCharType="end"/>
    </w:r>
  </w:p>
  <w:p w:rsidR="00B44AD7" w:rsidRDefault="00B44AD7" w:rsidP="003812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E7" w:rsidRDefault="002145E7" w:rsidP="003812D4">
      <w:pPr>
        <w:spacing w:after="0" w:line="240" w:lineRule="auto"/>
      </w:pPr>
      <w:r>
        <w:separator/>
      </w:r>
    </w:p>
  </w:footnote>
  <w:footnote w:type="continuationSeparator" w:id="0">
    <w:p w:rsidR="002145E7" w:rsidRDefault="002145E7" w:rsidP="0038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D7" w:rsidRDefault="00B44AD7" w:rsidP="00BB1395">
    <w:pPr>
      <w:pStyle w:val="Title"/>
      <w:spacing w:after="120"/>
      <w:contextualSpacing w:val="0"/>
      <w:jc w:val="center"/>
      <w:rPr>
        <w:rFonts w:ascii="Arial" w:hAnsi="Arial" w:cs="Arial"/>
        <w:b/>
        <w:sz w:val="22"/>
        <w:szCs w:val="22"/>
      </w:rPr>
    </w:pPr>
  </w:p>
  <w:p w:rsidR="00B44AD7" w:rsidRPr="00ED6597" w:rsidRDefault="00B44AD7" w:rsidP="00BB1395">
    <w:pPr>
      <w:pStyle w:val="Title"/>
      <w:spacing w:after="120"/>
      <w:contextualSpacing w:val="0"/>
      <w:jc w:val="center"/>
      <w:rPr>
        <w:rFonts w:ascii="Arial" w:hAnsi="Arial" w:cs="Arial"/>
        <w:b/>
        <w:sz w:val="22"/>
        <w:szCs w:val="22"/>
      </w:rPr>
    </w:pPr>
    <w:r w:rsidRPr="00ED6597">
      <w:rPr>
        <w:rFonts w:ascii="Arial" w:hAnsi="Arial" w:cs="Arial"/>
        <w:b/>
        <w:sz w:val="22"/>
        <w:szCs w:val="22"/>
      </w:rPr>
      <w:t>МИНИСТЕРСТВО НА ТРУДА И СОЦИАЛНА</w:t>
    </w:r>
    <w:r>
      <w:rPr>
        <w:rFonts w:ascii="Arial" w:hAnsi="Arial" w:cs="Arial"/>
        <w:b/>
        <w:sz w:val="22"/>
        <w:szCs w:val="22"/>
      </w:rPr>
      <w:t>ТА</w:t>
    </w:r>
    <w:r w:rsidRPr="00ED6597">
      <w:rPr>
        <w:rFonts w:ascii="Arial" w:hAnsi="Arial" w:cs="Arial"/>
        <w:b/>
        <w:sz w:val="22"/>
        <w:szCs w:val="22"/>
      </w:rPr>
      <w:t xml:space="preserve"> ПОЛИТИКА</w:t>
    </w:r>
  </w:p>
  <w:p w:rsidR="00B44AD7" w:rsidRPr="00C11CD4" w:rsidRDefault="00B44AD7" w:rsidP="00BB1395">
    <w:pPr>
      <w:pStyle w:val="Subtitle"/>
      <w:spacing w:after="0"/>
      <w:jc w:val="center"/>
      <w:rPr>
        <w:rFonts w:ascii="Arial" w:hAnsi="Arial"/>
      </w:rPr>
    </w:pPr>
    <w:r w:rsidRPr="00ED6597">
      <w:rPr>
        <w:rFonts w:ascii="Arial" w:hAnsi="Arial"/>
        <w:b/>
      </w:rPr>
      <w:t>Програма</w:t>
    </w:r>
    <w:r w:rsidRPr="00BB1395">
      <w:rPr>
        <w:rFonts w:ascii="Arial" w:hAnsi="Arial"/>
        <w:b/>
      </w:rPr>
      <w:t xml:space="preserve"> </w:t>
    </w:r>
    <w:r w:rsidRPr="00ED6597">
      <w:rPr>
        <w:rFonts w:ascii="Arial" w:hAnsi="Arial"/>
        <w:b/>
      </w:rPr>
      <w:t>„Развитие на човешките ресурси“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7C2"/>
    <w:multiLevelType w:val="hybridMultilevel"/>
    <w:tmpl w:val="594C44EA"/>
    <w:lvl w:ilvl="0" w:tplc="569ACECC">
      <w:start w:val="1"/>
      <w:numFmt w:val="decimal"/>
      <w:lvlText w:val="%1."/>
      <w:lvlJc w:val="left"/>
      <w:pPr>
        <w:ind w:left="1428" w:hanging="360"/>
      </w:pPr>
      <w:rPr>
        <w:rFonts w:ascii="Times New Roman" w:eastAsia="Calibri" w:hAnsi="Times New Roman" w:cs="Times New Roman"/>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58D2524"/>
    <w:multiLevelType w:val="multilevel"/>
    <w:tmpl w:val="400A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851DA"/>
    <w:multiLevelType w:val="hybridMultilevel"/>
    <w:tmpl w:val="C1F43B4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FC65464"/>
    <w:multiLevelType w:val="hybridMultilevel"/>
    <w:tmpl w:val="9ECEF33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21C6B70"/>
    <w:multiLevelType w:val="hybridMultilevel"/>
    <w:tmpl w:val="58A8B5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4C1992"/>
    <w:multiLevelType w:val="hybridMultilevel"/>
    <w:tmpl w:val="64DEF7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105558"/>
    <w:multiLevelType w:val="hybridMultilevel"/>
    <w:tmpl w:val="B65A12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7F74D7"/>
    <w:multiLevelType w:val="hybridMultilevel"/>
    <w:tmpl w:val="5BD43C64"/>
    <w:lvl w:ilvl="0" w:tplc="0402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8" w15:restartNumberingAfterBreak="0">
    <w:nsid w:val="1C9B21FF"/>
    <w:multiLevelType w:val="hybridMultilevel"/>
    <w:tmpl w:val="96FE099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1F39159B"/>
    <w:multiLevelType w:val="hybridMultilevel"/>
    <w:tmpl w:val="B7C480F0"/>
    <w:lvl w:ilvl="0" w:tplc="01D2529C">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15:restartNumberingAfterBreak="0">
    <w:nsid w:val="20C673A8"/>
    <w:multiLevelType w:val="hybridMultilevel"/>
    <w:tmpl w:val="AB601E1E"/>
    <w:lvl w:ilvl="0" w:tplc="69D20466">
      <w:start w:val="23"/>
      <w:numFmt w:val="bullet"/>
      <w:lvlText w:val="-"/>
      <w:lvlJc w:val="left"/>
      <w:pPr>
        <w:tabs>
          <w:tab w:val="num" w:pos="720"/>
        </w:tabs>
        <w:ind w:left="720" w:hanging="360"/>
      </w:pPr>
      <w:rPr>
        <w:rFonts w:ascii="Brush Script MT" w:eastAsia="Brush Script MT" w:hAnsi="Brush Script MT" w:cs="Brush Script MT"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3688E"/>
    <w:multiLevelType w:val="hybridMultilevel"/>
    <w:tmpl w:val="E5186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2332EEC"/>
    <w:multiLevelType w:val="multilevel"/>
    <w:tmpl w:val="8A1A9596"/>
    <w:lvl w:ilvl="0">
      <w:start w:val="1"/>
      <w:numFmt w:val="decimal"/>
      <w:lvlText w:val="%1."/>
      <w:lvlJc w:val="left"/>
      <w:pPr>
        <w:ind w:left="540" w:hanging="540"/>
      </w:pPr>
      <w:rPr>
        <w:rFonts w:hint="default"/>
        <w:color w:val="FF0000"/>
      </w:rPr>
    </w:lvl>
    <w:lvl w:ilvl="1">
      <w:start w:val="2"/>
      <w:numFmt w:val="decimal"/>
      <w:lvlText w:val="%1.%2."/>
      <w:lvlJc w:val="left"/>
      <w:pPr>
        <w:ind w:left="824" w:hanging="540"/>
      </w:pPr>
      <w:rPr>
        <w:rFonts w:hint="default"/>
        <w:color w:val="FF0000"/>
      </w:rPr>
    </w:lvl>
    <w:lvl w:ilvl="2">
      <w:start w:val="2"/>
      <w:numFmt w:val="decimal"/>
      <w:lvlText w:val="%1.%2.%3."/>
      <w:lvlJc w:val="left"/>
      <w:pPr>
        <w:ind w:left="1288" w:hanging="720"/>
      </w:pPr>
      <w:rPr>
        <w:rFonts w:hint="default"/>
        <w:color w:val="FF0000"/>
      </w:rPr>
    </w:lvl>
    <w:lvl w:ilvl="3">
      <w:start w:val="1"/>
      <w:numFmt w:val="decimal"/>
      <w:lvlText w:val="%1.%2.%3.%4."/>
      <w:lvlJc w:val="left"/>
      <w:pPr>
        <w:ind w:left="1572" w:hanging="72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13" w15:restartNumberingAfterBreak="0">
    <w:nsid w:val="31DE4A52"/>
    <w:multiLevelType w:val="multilevel"/>
    <w:tmpl w:val="BD7A99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1EE2A67"/>
    <w:multiLevelType w:val="multilevel"/>
    <w:tmpl w:val="EA846B6A"/>
    <w:lvl w:ilvl="0">
      <w:start w:val="1"/>
      <w:numFmt w:val="bullet"/>
      <w:lvlText w:val=""/>
      <w:lvlJc w:val="left"/>
      <w:pPr>
        <w:ind w:left="107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3F16EF1"/>
    <w:multiLevelType w:val="hybridMultilevel"/>
    <w:tmpl w:val="AA7856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4E91194"/>
    <w:multiLevelType w:val="multilevel"/>
    <w:tmpl w:val="1FDEDC7A"/>
    <w:lvl w:ilvl="0">
      <w:start w:val="1"/>
      <w:numFmt w:val="bullet"/>
      <w:lvlText w:val=""/>
      <w:lvlJc w:val="left"/>
      <w:pPr>
        <w:ind w:left="1070" w:hanging="360"/>
      </w:pPr>
      <w:rPr>
        <w:rFonts w:ascii="Symbol" w:hAnsi="Symbol" w:hint="default"/>
      </w:rPr>
    </w:lvl>
    <w:lvl w:ilvl="1">
      <w:start w:val="1"/>
      <w:numFmt w:val="decimal"/>
      <w:lvlText w:val="%2."/>
      <w:lvlJc w:val="left"/>
      <w:pPr>
        <w:ind w:left="720" w:hanging="360"/>
      </w:p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5F6554C"/>
    <w:multiLevelType w:val="hybridMultilevel"/>
    <w:tmpl w:val="FA2032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87B7AD9"/>
    <w:multiLevelType w:val="hybridMultilevel"/>
    <w:tmpl w:val="539C0396"/>
    <w:lvl w:ilvl="0" w:tplc="C914AF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96B0D33"/>
    <w:multiLevelType w:val="multilevel"/>
    <w:tmpl w:val="73C268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971DD0"/>
    <w:multiLevelType w:val="multilevel"/>
    <w:tmpl w:val="2EE0B99E"/>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D2414D"/>
    <w:multiLevelType w:val="hybridMultilevel"/>
    <w:tmpl w:val="A9CA1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F585E10"/>
    <w:multiLevelType w:val="hybridMultilevel"/>
    <w:tmpl w:val="D2745552"/>
    <w:lvl w:ilvl="0" w:tplc="EC1A3C9E">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3FAD219B"/>
    <w:multiLevelType w:val="hybridMultilevel"/>
    <w:tmpl w:val="3104EA4C"/>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2903E66"/>
    <w:multiLevelType w:val="hybridMultilevel"/>
    <w:tmpl w:val="26B65F18"/>
    <w:lvl w:ilvl="0" w:tplc="0402000B">
      <w:start w:val="1"/>
      <w:numFmt w:val="bullet"/>
      <w:lvlText w:val=""/>
      <w:lvlJc w:val="left"/>
      <w:pPr>
        <w:ind w:left="1778" w:hanging="360"/>
      </w:pPr>
      <w:rPr>
        <w:rFonts w:ascii="Wingdings" w:hAnsi="Wingdings"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25" w15:restartNumberingAfterBreak="0">
    <w:nsid w:val="44DD12C3"/>
    <w:multiLevelType w:val="multilevel"/>
    <w:tmpl w:val="C6DC9C74"/>
    <w:lvl w:ilvl="0">
      <w:start w:val="1"/>
      <w:numFmt w:val="decimal"/>
      <w:lvlText w:val="%1."/>
      <w:lvlJc w:val="left"/>
      <w:pPr>
        <w:ind w:left="928" w:hanging="360"/>
      </w:p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482C7C96"/>
    <w:multiLevelType w:val="hybridMultilevel"/>
    <w:tmpl w:val="C9A455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98D7327"/>
    <w:multiLevelType w:val="hybridMultilevel"/>
    <w:tmpl w:val="384E8E4A"/>
    <w:lvl w:ilvl="0" w:tplc="96F47840">
      <w:numFmt w:val="bullet"/>
      <w:lvlText w:val="-"/>
      <w:lvlJc w:val="left"/>
      <w:pPr>
        <w:tabs>
          <w:tab w:val="num" w:pos="480"/>
        </w:tabs>
        <w:ind w:left="480" w:hanging="360"/>
      </w:pPr>
      <w:rPr>
        <w:rFonts w:ascii="Times New Roman" w:eastAsia="Times New Roman" w:hAnsi="Times New Roman" w:cs="Times New Roman" w:hint="default"/>
      </w:rPr>
    </w:lvl>
    <w:lvl w:ilvl="1" w:tplc="7DA81C94">
      <w:start w:val="1"/>
      <w:numFmt w:val="bullet"/>
      <w:lvlText w:val=""/>
      <w:lvlJc w:val="left"/>
      <w:pPr>
        <w:tabs>
          <w:tab w:val="num" w:pos="1440"/>
        </w:tabs>
        <w:ind w:left="1440" w:hanging="360"/>
      </w:pPr>
      <w:rPr>
        <w:rFonts w:ascii="Symbol" w:hAnsi="Symbol" w:hint="default"/>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372F8E"/>
    <w:multiLevelType w:val="hybridMultilevel"/>
    <w:tmpl w:val="5344E0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0F3E54"/>
    <w:multiLevelType w:val="hybridMultilevel"/>
    <w:tmpl w:val="1A2EBA60"/>
    <w:lvl w:ilvl="0" w:tplc="0402000F">
      <w:start w:val="1"/>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3872481"/>
    <w:multiLevelType w:val="hybridMultilevel"/>
    <w:tmpl w:val="FB28B1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4C832EA"/>
    <w:multiLevelType w:val="hybridMultilevel"/>
    <w:tmpl w:val="F7E6F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B5639E5"/>
    <w:multiLevelType w:val="multilevel"/>
    <w:tmpl w:val="6748B7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F74344"/>
    <w:multiLevelType w:val="multilevel"/>
    <w:tmpl w:val="7C14AD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BC5A9B"/>
    <w:multiLevelType w:val="multilevel"/>
    <w:tmpl w:val="1C5EC4F0"/>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8A78D7"/>
    <w:multiLevelType w:val="hybridMultilevel"/>
    <w:tmpl w:val="50568B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F52CA6"/>
    <w:multiLevelType w:val="hybridMultilevel"/>
    <w:tmpl w:val="AEBE4E56"/>
    <w:lvl w:ilvl="0" w:tplc="AA4EE662">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7647AE4"/>
    <w:multiLevelType w:val="multilevel"/>
    <w:tmpl w:val="400A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8C5319"/>
    <w:multiLevelType w:val="hybridMultilevel"/>
    <w:tmpl w:val="48AC685C"/>
    <w:lvl w:ilvl="0" w:tplc="04020001">
      <w:start w:val="1"/>
      <w:numFmt w:val="bullet"/>
      <w:lvlText w:val=""/>
      <w:lvlJc w:val="left"/>
      <w:pPr>
        <w:tabs>
          <w:tab w:val="num" w:pos="928"/>
        </w:tabs>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FB76CDB"/>
    <w:multiLevelType w:val="hybridMultilevel"/>
    <w:tmpl w:val="CADE38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8"/>
  </w:num>
  <w:num w:numId="4">
    <w:abstractNumId w:val="10"/>
  </w:num>
  <w:num w:numId="5">
    <w:abstractNumId w:val="13"/>
  </w:num>
  <w:num w:numId="6">
    <w:abstractNumId w:val="36"/>
  </w:num>
  <w:num w:numId="7">
    <w:abstractNumId w:val="35"/>
  </w:num>
  <w:num w:numId="8">
    <w:abstractNumId w:val="39"/>
  </w:num>
  <w:num w:numId="9">
    <w:abstractNumId w:val="4"/>
  </w:num>
  <w:num w:numId="10">
    <w:abstractNumId w:val="15"/>
  </w:num>
  <w:num w:numId="11">
    <w:abstractNumId w:val="9"/>
  </w:num>
  <w:num w:numId="12">
    <w:abstractNumId w:val="20"/>
  </w:num>
  <w:num w:numId="13">
    <w:abstractNumId w:val="31"/>
  </w:num>
  <w:num w:numId="14">
    <w:abstractNumId w:val="11"/>
  </w:num>
  <w:num w:numId="15">
    <w:abstractNumId w:val="3"/>
  </w:num>
  <w:num w:numId="16">
    <w:abstractNumId w:val="21"/>
  </w:num>
  <w:num w:numId="17">
    <w:abstractNumId w:val="28"/>
  </w:num>
  <w:num w:numId="18">
    <w:abstractNumId w:val="7"/>
  </w:num>
  <w:num w:numId="19">
    <w:abstractNumId w:val="23"/>
  </w:num>
  <w:num w:numId="20">
    <w:abstractNumId w:val="32"/>
  </w:num>
  <w:num w:numId="21">
    <w:abstractNumId w:val="33"/>
  </w:num>
  <w:num w:numId="22">
    <w:abstractNumId w:val="25"/>
  </w:num>
  <w:num w:numId="23">
    <w:abstractNumId w:val="8"/>
  </w:num>
  <w:num w:numId="24">
    <w:abstractNumId w:val="30"/>
  </w:num>
  <w:num w:numId="25">
    <w:abstractNumId w:val="37"/>
  </w:num>
  <w:num w:numId="26">
    <w:abstractNumId w:val="1"/>
  </w:num>
  <w:num w:numId="27">
    <w:abstractNumId w:val="5"/>
  </w:num>
  <w:num w:numId="28">
    <w:abstractNumId w:val="38"/>
  </w:num>
  <w:num w:numId="29">
    <w:abstractNumId w:val="26"/>
  </w:num>
  <w:num w:numId="30">
    <w:abstractNumId w:val="17"/>
  </w:num>
  <w:num w:numId="31">
    <w:abstractNumId w:val="19"/>
  </w:num>
  <w:num w:numId="32">
    <w:abstractNumId w:val="2"/>
  </w:num>
  <w:num w:numId="33">
    <w:abstractNumId w:val="12"/>
  </w:num>
  <w:num w:numId="34">
    <w:abstractNumId w:val="29"/>
  </w:num>
  <w:num w:numId="35">
    <w:abstractNumId w:val="24"/>
  </w:num>
  <w:num w:numId="36">
    <w:abstractNumId w:val="34"/>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D4"/>
    <w:rsid w:val="00002FE7"/>
    <w:rsid w:val="000049E0"/>
    <w:rsid w:val="00005B07"/>
    <w:rsid w:val="00006D1A"/>
    <w:rsid w:val="000136CD"/>
    <w:rsid w:val="00013852"/>
    <w:rsid w:val="000168A5"/>
    <w:rsid w:val="000168DC"/>
    <w:rsid w:val="0002027F"/>
    <w:rsid w:val="0002358D"/>
    <w:rsid w:val="0002482E"/>
    <w:rsid w:val="000257E4"/>
    <w:rsid w:val="0004127B"/>
    <w:rsid w:val="00050211"/>
    <w:rsid w:val="0005149C"/>
    <w:rsid w:val="00065893"/>
    <w:rsid w:val="00066468"/>
    <w:rsid w:val="00070C69"/>
    <w:rsid w:val="00071C6B"/>
    <w:rsid w:val="000749EB"/>
    <w:rsid w:val="000749FE"/>
    <w:rsid w:val="0007504A"/>
    <w:rsid w:val="00077FAB"/>
    <w:rsid w:val="0008335E"/>
    <w:rsid w:val="00093280"/>
    <w:rsid w:val="000961A8"/>
    <w:rsid w:val="00096BD8"/>
    <w:rsid w:val="000A096A"/>
    <w:rsid w:val="000A7A64"/>
    <w:rsid w:val="000B367F"/>
    <w:rsid w:val="000B5AE0"/>
    <w:rsid w:val="000B7918"/>
    <w:rsid w:val="000C12E5"/>
    <w:rsid w:val="000C1EE2"/>
    <w:rsid w:val="000C6986"/>
    <w:rsid w:val="000D2599"/>
    <w:rsid w:val="000D3438"/>
    <w:rsid w:val="000D6989"/>
    <w:rsid w:val="000E044E"/>
    <w:rsid w:val="00102B20"/>
    <w:rsid w:val="00103C55"/>
    <w:rsid w:val="00104CC5"/>
    <w:rsid w:val="00104E0E"/>
    <w:rsid w:val="00107AC3"/>
    <w:rsid w:val="00127CDE"/>
    <w:rsid w:val="00131E89"/>
    <w:rsid w:val="001321F5"/>
    <w:rsid w:val="001325C3"/>
    <w:rsid w:val="001419C6"/>
    <w:rsid w:val="00143F70"/>
    <w:rsid w:val="00151102"/>
    <w:rsid w:val="00153C98"/>
    <w:rsid w:val="001542B0"/>
    <w:rsid w:val="001610C0"/>
    <w:rsid w:val="00162A8B"/>
    <w:rsid w:val="00163A24"/>
    <w:rsid w:val="001642CA"/>
    <w:rsid w:val="001674E5"/>
    <w:rsid w:val="0016772B"/>
    <w:rsid w:val="001733B4"/>
    <w:rsid w:val="001810F2"/>
    <w:rsid w:val="00185CF5"/>
    <w:rsid w:val="001A0370"/>
    <w:rsid w:val="001A2261"/>
    <w:rsid w:val="001A781D"/>
    <w:rsid w:val="001B6B59"/>
    <w:rsid w:val="001C377C"/>
    <w:rsid w:val="001C7651"/>
    <w:rsid w:val="001E16F1"/>
    <w:rsid w:val="001E2747"/>
    <w:rsid w:val="001E7862"/>
    <w:rsid w:val="001F235C"/>
    <w:rsid w:val="001F499E"/>
    <w:rsid w:val="001F7DD8"/>
    <w:rsid w:val="00200628"/>
    <w:rsid w:val="00200B4E"/>
    <w:rsid w:val="00201A77"/>
    <w:rsid w:val="00207781"/>
    <w:rsid w:val="00214048"/>
    <w:rsid w:val="002145E7"/>
    <w:rsid w:val="00220340"/>
    <w:rsid w:val="002205EF"/>
    <w:rsid w:val="00222459"/>
    <w:rsid w:val="0022489F"/>
    <w:rsid w:val="00232A03"/>
    <w:rsid w:val="00232D0F"/>
    <w:rsid w:val="00237208"/>
    <w:rsid w:val="00250B45"/>
    <w:rsid w:val="00253343"/>
    <w:rsid w:val="00260253"/>
    <w:rsid w:val="0026331A"/>
    <w:rsid w:val="00266671"/>
    <w:rsid w:val="00272220"/>
    <w:rsid w:val="002758CD"/>
    <w:rsid w:val="00296AFC"/>
    <w:rsid w:val="002B541C"/>
    <w:rsid w:val="002B78EC"/>
    <w:rsid w:val="002C2FB0"/>
    <w:rsid w:val="002C3FCF"/>
    <w:rsid w:val="002C61A1"/>
    <w:rsid w:val="002C7C17"/>
    <w:rsid w:val="002F1A3D"/>
    <w:rsid w:val="002F793B"/>
    <w:rsid w:val="00304A04"/>
    <w:rsid w:val="0031156B"/>
    <w:rsid w:val="003133EA"/>
    <w:rsid w:val="0031697C"/>
    <w:rsid w:val="00323658"/>
    <w:rsid w:val="003243C9"/>
    <w:rsid w:val="0032494C"/>
    <w:rsid w:val="00333D5C"/>
    <w:rsid w:val="003343AB"/>
    <w:rsid w:val="00337A1F"/>
    <w:rsid w:val="00342320"/>
    <w:rsid w:val="00342DB7"/>
    <w:rsid w:val="003466FC"/>
    <w:rsid w:val="00354815"/>
    <w:rsid w:val="00361BD9"/>
    <w:rsid w:val="00374DA2"/>
    <w:rsid w:val="00374E3D"/>
    <w:rsid w:val="003800A9"/>
    <w:rsid w:val="003812D4"/>
    <w:rsid w:val="003859CF"/>
    <w:rsid w:val="00386F78"/>
    <w:rsid w:val="00391380"/>
    <w:rsid w:val="003936CA"/>
    <w:rsid w:val="003A28BF"/>
    <w:rsid w:val="003A40E6"/>
    <w:rsid w:val="003B01F1"/>
    <w:rsid w:val="003B14A0"/>
    <w:rsid w:val="003B26BC"/>
    <w:rsid w:val="003C104F"/>
    <w:rsid w:val="003C2BC6"/>
    <w:rsid w:val="003C361D"/>
    <w:rsid w:val="003C7169"/>
    <w:rsid w:val="003C7323"/>
    <w:rsid w:val="003D5242"/>
    <w:rsid w:val="003E54AA"/>
    <w:rsid w:val="003F22E4"/>
    <w:rsid w:val="00405699"/>
    <w:rsid w:val="00405FB1"/>
    <w:rsid w:val="00412948"/>
    <w:rsid w:val="00413A45"/>
    <w:rsid w:val="0041753A"/>
    <w:rsid w:val="0042107D"/>
    <w:rsid w:val="004247D3"/>
    <w:rsid w:val="004276AD"/>
    <w:rsid w:val="0043062B"/>
    <w:rsid w:val="004311F6"/>
    <w:rsid w:val="004365EB"/>
    <w:rsid w:val="00443A20"/>
    <w:rsid w:val="00445314"/>
    <w:rsid w:val="00447161"/>
    <w:rsid w:val="00460727"/>
    <w:rsid w:val="004671CE"/>
    <w:rsid w:val="004673C1"/>
    <w:rsid w:val="004700C4"/>
    <w:rsid w:val="004703FC"/>
    <w:rsid w:val="00472DED"/>
    <w:rsid w:val="004877CE"/>
    <w:rsid w:val="0049183C"/>
    <w:rsid w:val="00496AA9"/>
    <w:rsid w:val="004A0784"/>
    <w:rsid w:val="004A29C2"/>
    <w:rsid w:val="004B31DF"/>
    <w:rsid w:val="004B5A19"/>
    <w:rsid w:val="004B6443"/>
    <w:rsid w:val="004C0676"/>
    <w:rsid w:val="004C21DA"/>
    <w:rsid w:val="004C5B32"/>
    <w:rsid w:val="004D313F"/>
    <w:rsid w:val="004D49D7"/>
    <w:rsid w:val="004F264F"/>
    <w:rsid w:val="004F5E94"/>
    <w:rsid w:val="005057E6"/>
    <w:rsid w:val="00506409"/>
    <w:rsid w:val="0050690B"/>
    <w:rsid w:val="00507EC8"/>
    <w:rsid w:val="005118DC"/>
    <w:rsid w:val="005146D5"/>
    <w:rsid w:val="00516797"/>
    <w:rsid w:val="005276FF"/>
    <w:rsid w:val="00530D24"/>
    <w:rsid w:val="00537A88"/>
    <w:rsid w:val="0054264F"/>
    <w:rsid w:val="00543405"/>
    <w:rsid w:val="00551782"/>
    <w:rsid w:val="00552D27"/>
    <w:rsid w:val="005549FE"/>
    <w:rsid w:val="00554BED"/>
    <w:rsid w:val="00561B39"/>
    <w:rsid w:val="00561C0E"/>
    <w:rsid w:val="0056479C"/>
    <w:rsid w:val="00573111"/>
    <w:rsid w:val="005731EB"/>
    <w:rsid w:val="005773FB"/>
    <w:rsid w:val="00587F72"/>
    <w:rsid w:val="005D204D"/>
    <w:rsid w:val="005D3DBF"/>
    <w:rsid w:val="005E6B07"/>
    <w:rsid w:val="005F1E03"/>
    <w:rsid w:val="006038F6"/>
    <w:rsid w:val="0060693B"/>
    <w:rsid w:val="00612FDA"/>
    <w:rsid w:val="00613675"/>
    <w:rsid w:val="006147CA"/>
    <w:rsid w:val="00616374"/>
    <w:rsid w:val="00624F53"/>
    <w:rsid w:val="0063545E"/>
    <w:rsid w:val="006409D6"/>
    <w:rsid w:val="00642741"/>
    <w:rsid w:val="006443AD"/>
    <w:rsid w:val="00644993"/>
    <w:rsid w:val="00672F1A"/>
    <w:rsid w:val="006735A0"/>
    <w:rsid w:val="006735AB"/>
    <w:rsid w:val="00681E7A"/>
    <w:rsid w:val="00682108"/>
    <w:rsid w:val="00686DED"/>
    <w:rsid w:val="006969B4"/>
    <w:rsid w:val="006A46F6"/>
    <w:rsid w:val="006A64EC"/>
    <w:rsid w:val="006B2BD0"/>
    <w:rsid w:val="006B5517"/>
    <w:rsid w:val="006C223C"/>
    <w:rsid w:val="006D7002"/>
    <w:rsid w:val="006E02C5"/>
    <w:rsid w:val="007023AC"/>
    <w:rsid w:val="007164F9"/>
    <w:rsid w:val="007241F3"/>
    <w:rsid w:val="00727476"/>
    <w:rsid w:val="00733066"/>
    <w:rsid w:val="00734E21"/>
    <w:rsid w:val="0074144C"/>
    <w:rsid w:val="00743B37"/>
    <w:rsid w:val="0074669E"/>
    <w:rsid w:val="007510DA"/>
    <w:rsid w:val="00770435"/>
    <w:rsid w:val="00771E63"/>
    <w:rsid w:val="00781EC5"/>
    <w:rsid w:val="007943AA"/>
    <w:rsid w:val="007A0387"/>
    <w:rsid w:val="007A390E"/>
    <w:rsid w:val="007B51EE"/>
    <w:rsid w:val="007B5754"/>
    <w:rsid w:val="007B7D82"/>
    <w:rsid w:val="007C5D09"/>
    <w:rsid w:val="007C7202"/>
    <w:rsid w:val="007D07B2"/>
    <w:rsid w:val="007D0981"/>
    <w:rsid w:val="007D1A35"/>
    <w:rsid w:val="007D251A"/>
    <w:rsid w:val="007D5133"/>
    <w:rsid w:val="007E570C"/>
    <w:rsid w:val="007F1CCB"/>
    <w:rsid w:val="007F4AFA"/>
    <w:rsid w:val="007F4D9C"/>
    <w:rsid w:val="007F536B"/>
    <w:rsid w:val="007F729B"/>
    <w:rsid w:val="007F72DE"/>
    <w:rsid w:val="00801113"/>
    <w:rsid w:val="0080180C"/>
    <w:rsid w:val="00804717"/>
    <w:rsid w:val="008078DD"/>
    <w:rsid w:val="00826934"/>
    <w:rsid w:val="00831497"/>
    <w:rsid w:val="00833FA1"/>
    <w:rsid w:val="00834AAB"/>
    <w:rsid w:val="008419F6"/>
    <w:rsid w:val="00842D41"/>
    <w:rsid w:val="008515E6"/>
    <w:rsid w:val="0086397E"/>
    <w:rsid w:val="008648F3"/>
    <w:rsid w:val="00873B8F"/>
    <w:rsid w:val="0088186B"/>
    <w:rsid w:val="00881A87"/>
    <w:rsid w:val="00890637"/>
    <w:rsid w:val="00893C0C"/>
    <w:rsid w:val="00895735"/>
    <w:rsid w:val="00896C08"/>
    <w:rsid w:val="00897C8E"/>
    <w:rsid w:val="008A3D24"/>
    <w:rsid w:val="008B7BDE"/>
    <w:rsid w:val="008C2662"/>
    <w:rsid w:val="008C5ADF"/>
    <w:rsid w:val="008C606D"/>
    <w:rsid w:val="008C677F"/>
    <w:rsid w:val="008C7C86"/>
    <w:rsid w:val="008D14EC"/>
    <w:rsid w:val="008D58F9"/>
    <w:rsid w:val="00900A68"/>
    <w:rsid w:val="00905B3A"/>
    <w:rsid w:val="00907600"/>
    <w:rsid w:val="00911FD0"/>
    <w:rsid w:val="009151CF"/>
    <w:rsid w:val="009259AF"/>
    <w:rsid w:val="00927B5A"/>
    <w:rsid w:val="0093263D"/>
    <w:rsid w:val="00934D07"/>
    <w:rsid w:val="009362FC"/>
    <w:rsid w:val="00937F69"/>
    <w:rsid w:val="00941921"/>
    <w:rsid w:val="00941AE9"/>
    <w:rsid w:val="00945FB8"/>
    <w:rsid w:val="009513DF"/>
    <w:rsid w:val="009534D7"/>
    <w:rsid w:val="00953D37"/>
    <w:rsid w:val="009615AA"/>
    <w:rsid w:val="00961978"/>
    <w:rsid w:val="009636A8"/>
    <w:rsid w:val="0096602F"/>
    <w:rsid w:val="009669E9"/>
    <w:rsid w:val="00967C54"/>
    <w:rsid w:val="00976750"/>
    <w:rsid w:val="009821F1"/>
    <w:rsid w:val="00984AE4"/>
    <w:rsid w:val="00985471"/>
    <w:rsid w:val="0099151F"/>
    <w:rsid w:val="00991906"/>
    <w:rsid w:val="00991AD9"/>
    <w:rsid w:val="0099569F"/>
    <w:rsid w:val="009A2FF3"/>
    <w:rsid w:val="009B2B8D"/>
    <w:rsid w:val="009C6428"/>
    <w:rsid w:val="009D437B"/>
    <w:rsid w:val="009D62C9"/>
    <w:rsid w:val="009D7EC2"/>
    <w:rsid w:val="009E12B0"/>
    <w:rsid w:val="009E73C6"/>
    <w:rsid w:val="009F36DD"/>
    <w:rsid w:val="009F62B6"/>
    <w:rsid w:val="00A01BFD"/>
    <w:rsid w:val="00A0267B"/>
    <w:rsid w:val="00A0758E"/>
    <w:rsid w:val="00A13508"/>
    <w:rsid w:val="00A202EE"/>
    <w:rsid w:val="00A2724C"/>
    <w:rsid w:val="00A276AC"/>
    <w:rsid w:val="00A30910"/>
    <w:rsid w:val="00A344C5"/>
    <w:rsid w:val="00A35233"/>
    <w:rsid w:val="00A451E8"/>
    <w:rsid w:val="00A45FF7"/>
    <w:rsid w:val="00A524F1"/>
    <w:rsid w:val="00A576E5"/>
    <w:rsid w:val="00A57ABF"/>
    <w:rsid w:val="00A721FE"/>
    <w:rsid w:val="00A72736"/>
    <w:rsid w:val="00A81643"/>
    <w:rsid w:val="00A87FBF"/>
    <w:rsid w:val="00AA2508"/>
    <w:rsid w:val="00AA4C3E"/>
    <w:rsid w:val="00AA5572"/>
    <w:rsid w:val="00AA69A8"/>
    <w:rsid w:val="00AB5462"/>
    <w:rsid w:val="00AB6105"/>
    <w:rsid w:val="00AC0BB9"/>
    <w:rsid w:val="00AD0EA2"/>
    <w:rsid w:val="00AD6347"/>
    <w:rsid w:val="00AE2EEB"/>
    <w:rsid w:val="00AE7402"/>
    <w:rsid w:val="00AE77B4"/>
    <w:rsid w:val="00AF1394"/>
    <w:rsid w:val="00AF76C6"/>
    <w:rsid w:val="00B01FAB"/>
    <w:rsid w:val="00B13679"/>
    <w:rsid w:val="00B16374"/>
    <w:rsid w:val="00B17E0D"/>
    <w:rsid w:val="00B230F1"/>
    <w:rsid w:val="00B27228"/>
    <w:rsid w:val="00B3118C"/>
    <w:rsid w:val="00B32175"/>
    <w:rsid w:val="00B325BA"/>
    <w:rsid w:val="00B33D4E"/>
    <w:rsid w:val="00B34174"/>
    <w:rsid w:val="00B356E8"/>
    <w:rsid w:val="00B36630"/>
    <w:rsid w:val="00B366A1"/>
    <w:rsid w:val="00B44AD7"/>
    <w:rsid w:val="00B47641"/>
    <w:rsid w:val="00B533BB"/>
    <w:rsid w:val="00B53688"/>
    <w:rsid w:val="00B55AC2"/>
    <w:rsid w:val="00B56281"/>
    <w:rsid w:val="00B563D7"/>
    <w:rsid w:val="00B56A00"/>
    <w:rsid w:val="00B60EDB"/>
    <w:rsid w:val="00B61CA3"/>
    <w:rsid w:val="00B70E18"/>
    <w:rsid w:val="00B71906"/>
    <w:rsid w:val="00B80FE6"/>
    <w:rsid w:val="00B865B3"/>
    <w:rsid w:val="00B87AF4"/>
    <w:rsid w:val="00BA200F"/>
    <w:rsid w:val="00BA6C03"/>
    <w:rsid w:val="00BB1395"/>
    <w:rsid w:val="00BC03CD"/>
    <w:rsid w:val="00BC09EE"/>
    <w:rsid w:val="00BC189D"/>
    <w:rsid w:val="00BC196A"/>
    <w:rsid w:val="00BC49BB"/>
    <w:rsid w:val="00BC664F"/>
    <w:rsid w:val="00BD2FA2"/>
    <w:rsid w:val="00BD5297"/>
    <w:rsid w:val="00BD6482"/>
    <w:rsid w:val="00BE5429"/>
    <w:rsid w:val="00BF0871"/>
    <w:rsid w:val="00BF31BA"/>
    <w:rsid w:val="00BF6762"/>
    <w:rsid w:val="00C009B4"/>
    <w:rsid w:val="00C01486"/>
    <w:rsid w:val="00C03FD4"/>
    <w:rsid w:val="00C05956"/>
    <w:rsid w:val="00C11CD4"/>
    <w:rsid w:val="00C15160"/>
    <w:rsid w:val="00C152D5"/>
    <w:rsid w:val="00C20AEF"/>
    <w:rsid w:val="00C25A27"/>
    <w:rsid w:val="00C348A4"/>
    <w:rsid w:val="00C40EF7"/>
    <w:rsid w:val="00C43C43"/>
    <w:rsid w:val="00C4746A"/>
    <w:rsid w:val="00C5250F"/>
    <w:rsid w:val="00C564F4"/>
    <w:rsid w:val="00C61304"/>
    <w:rsid w:val="00C62E06"/>
    <w:rsid w:val="00C6669D"/>
    <w:rsid w:val="00C6783C"/>
    <w:rsid w:val="00C70879"/>
    <w:rsid w:val="00C742C5"/>
    <w:rsid w:val="00C74372"/>
    <w:rsid w:val="00C762D8"/>
    <w:rsid w:val="00C8010B"/>
    <w:rsid w:val="00C80227"/>
    <w:rsid w:val="00C80F4C"/>
    <w:rsid w:val="00C86074"/>
    <w:rsid w:val="00C90B40"/>
    <w:rsid w:val="00C94FCB"/>
    <w:rsid w:val="00CA120A"/>
    <w:rsid w:val="00CA4526"/>
    <w:rsid w:val="00CA4A50"/>
    <w:rsid w:val="00CC0B88"/>
    <w:rsid w:val="00CC2899"/>
    <w:rsid w:val="00CC2F9B"/>
    <w:rsid w:val="00CC4FBC"/>
    <w:rsid w:val="00CC7EAB"/>
    <w:rsid w:val="00CD38BC"/>
    <w:rsid w:val="00CD6B09"/>
    <w:rsid w:val="00CE21F3"/>
    <w:rsid w:val="00CF5956"/>
    <w:rsid w:val="00D00101"/>
    <w:rsid w:val="00D04ED3"/>
    <w:rsid w:val="00D070F0"/>
    <w:rsid w:val="00D1357D"/>
    <w:rsid w:val="00D20D1E"/>
    <w:rsid w:val="00D22F44"/>
    <w:rsid w:val="00D304DB"/>
    <w:rsid w:val="00D32C81"/>
    <w:rsid w:val="00D35065"/>
    <w:rsid w:val="00D430F2"/>
    <w:rsid w:val="00D44E2B"/>
    <w:rsid w:val="00D46B3F"/>
    <w:rsid w:val="00D47C6A"/>
    <w:rsid w:val="00D54D59"/>
    <w:rsid w:val="00D55D98"/>
    <w:rsid w:val="00D61221"/>
    <w:rsid w:val="00D63C97"/>
    <w:rsid w:val="00D70D14"/>
    <w:rsid w:val="00D75713"/>
    <w:rsid w:val="00D75A8D"/>
    <w:rsid w:val="00D80ACD"/>
    <w:rsid w:val="00D8164E"/>
    <w:rsid w:val="00D85749"/>
    <w:rsid w:val="00D85AFB"/>
    <w:rsid w:val="00D86B6B"/>
    <w:rsid w:val="00D941FE"/>
    <w:rsid w:val="00D9784A"/>
    <w:rsid w:val="00DA15AC"/>
    <w:rsid w:val="00DA4348"/>
    <w:rsid w:val="00DA5EE2"/>
    <w:rsid w:val="00DB1D52"/>
    <w:rsid w:val="00DB6CB9"/>
    <w:rsid w:val="00DC023B"/>
    <w:rsid w:val="00DD10B2"/>
    <w:rsid w:val="00DD29E3"/>
    <w:rsid w:val="00DE2858"/>
    <w:rsid w:val="00DE3D85"/>
    <w:rsid w:val="00DE604E"/>
    <w:rsid w:val="00DF10DB"/>
    <w:rsid w:val="00DF30D3"/>
    <w:rsid w:val="00DF3822"/>
    <w:rsid w:val="00DF4DA0"/>
    <w:rsid w:val="00DF58CF"/>
    <w:rsid w:val="00DF627C"/>
    <w:rsid w:val="00E0595B"/>
    <w:rsid w:val="00E13C70"/>
    <w:rsid w:val="00E16AC8"/>
    <w:rsid w:val="00E30773"/>
    <w:rsid w:val="00E36E25"/>
    <w:rsid w:val="00E4738C"/>
    <w:rsid w:val="00E47C65"/>
    <w:rsid w:val="00E5351E"/>
    <w:rsid w:val="00E53F5B"/>
    <w:rsid w:val="00E61312"/>
    <w:rsid w:val="00E63ECC"/>
    <w:rsid w:val="00E7774C"/>
    <w:rsid w:val="00E77E6F"/>
    <w:rsid w:val="00E82972"/>
    <w:rsid w:val="00E837F8"/>
    <w:rsid w:val="00E9066B"/>
    <w:rsid w:val="00EA3975"/>
    <w:rsid w:val="00EA6BF0"/>
    <w:rsid w:val="00EB02F4"/>
    <w:rsid w:val="00EB5521"/>
    <w:rsid w:val="00EB5E14"/>
    <w:rsid w:val="00EB7279"/>
    <w:rsid w:val="00ED4E7C"/>
    <w:rsid w:val="00ED6597"/>
    <w:rsid w:val="00EF40F9"/>
    <w:rsid w:val="00EF4694"/>
    <w:rsid w:val="00EF7E47"/>
    <w:rsid w:val="00F01C47"/>
    <w:rsid w:val="00F05E30"/>
    <w:rsid w:val="00F07532"/>
    <w:rsid w:val="00F1163E"/>
    <w:rsid w:val="00F14B42"/>
    <w:rsid w:val="00F20285"/>
    <w:rsid w:val="00F20865"/>
    <w:rsid w:val="00F21EB0"/>
    <w:rsid w:val="00F22C94"/>
    <w:rsid w:val="00F25A91"/>
    <w:rsid w:val="00F25E44"/>
    <w:rsid w:val="00F27D96"/>
    <w:rsid w:val="00F35B96"/>
    <w:rsid w:val="00F35BE3"/>
    <w:rsid w:val="00F520F7"/>
    <w:rsid w:val="00F559B7"/>
    <w:rsid w:val="00F60CF3"/>
    <w:rsid w:val="00F61AA3"/>
    <w:rsid w:val="00F6693F"/>
    <w:rsid w:val="00F8078D"/>
    <w:rsid w:val="00F833A6"/>
    <w:rsid w:val="00F8688B"/>
    <w:rsid w:val="00F87F62"/>
    <w:rsid w:val="00FA2AD2"/>
    <w:rsid w:val="00FA3C02"/>
    <w:rsid w:val="00FB008A"/>
    <w:rsid w:val="00FB4C31"/>
    <w:rsid w:val="00FC3CFA"/>
    <w:rsid w:val="00FC412E"/>
    <w:rsid w:val="00FC469A"/>
    <w:rsid w:val="00FC50E4"/>
    <w:rsid w:val="00FD435F"/>
    <w:rsid w:val="00FD4845"/>
    <w:rsid w:val="00FD4FDB"/>
    <w:rsid w:val="00FD69EE"/>
    <w:rsid w:val="00FE3014"/>
    <w:rsid w:val="00FF1D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FD47FA-298B-473F-9033-966E3EFE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C11CD4"/>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C11CD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C11CD4"/>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C11CD4"/>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2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2D4"/>
  </w:style>
  <w:style w:type="paragraph" w:styleId="Footer">
    <w:name w:val="footer"/>
    <w:basedOn w:val="Normal"/>
    <w:link w:val="FooterChar"/>
    <w:uiPriority w:val="99"/>
    <w:unhideWhenUsed/>
    <w:rsid w:val="003812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2D4"/>
  </w:style>
  <w:style w:type="paragraph" w:styleId="Title">
    <w:name w:val="Title"/>
    <w:basedOn w:val="Normal"/>
    <w:next w:val="Normal"/>
    <w:link w:val="TitleChar"/>
    <w:uiPriority w:val="10"/>
    <w:qFormat/>
    <w:rsid w:val="00C11CD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C11CD4"/>
    <w:rPr>
      <w:rFonts w:ascii="Calibri Light" w:eastAsia="Times New Roman" w:hAnsi="Calibri Light" w:cs="Times New Roman"/>
      <w:spacing w:val="-10"/>
      <w:kern w:val="28"/>
      <w:sz w:val="56"/>
      <w:szCs w:val="56"/>
    </w:rPr>
  </w:style>
  <w:style w:type="paragraph" w:styleId="NoSpacing">
    <w:name w:val="No Spacing"/>
    <w:uiPriority w:val="1"/>
    <w:qFormat/>
    <w:rsid w:val="00C11CD4"/>
    <w:rPr>
      <w:sz w:val="22"/>
      <w:szCs w:val="22"/>
      <w:lang w:eastAsia="en-US"/>
    </w:rPr>
  </w:style>
  <w:style w:type="character" w:customStyle="1" w:styleId="Heading1Char">
    <w:name w:val="Heading 1 Char"/>
    <w:link w:val="Heading1"/>
    <w:uiPriority w:val="9"/>
    <w:rsid w:val="00C11CD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C11CD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C11CD4"/>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C11CD4"/>
    <w:rPr>
      <w:rFonts w:ascii="Calibri Light" w:eastAsia="Times New Roman" w:hAnsi="Calibri Light" w:cs="Times New Roman"/>
      <w:i/>
      <w:iCs/>
      <w:color w:val="2E74B5"/>
    </w:rPr>
  </w:style>
  <w:style w:type="paragraph" w:styleId="Subtitle">
    <w:name w:val="Subtitle"/>
    <w:basedOn w:val="Normal"/>
    <w:next w:val="Normal"/>
    <w:link w:val="SubtitleChar"/>
    <w:uiPriority w:val="11"/>
    <w:qFormat/>
    <w:rsid w:val="00C11CD4"/>
    <w:pPr>
      <w:numPr>
        <w:ilvl w:val="1"/>
      </w:numPr>
    </w:pPr>
    <w:rPr>
      <w:rFonts w:eastAsia="Times New Roman"/>
      <w:color w:val="5A5A5A"/>
      <w:spacing w:val="15"/>
    </w:rPr>
  </w:style>
  <w:style w:type="character" w:customStyle="1" w:styleId="SubtitleChar">
    <w:name w:val="Subtitle Char"/>
    <w:link w:val="Subtitle"/>
    <w:uiPriority w:val="11"/>
    <w:rsid w:val="00C11CD4"/>
    <w:rPr>
      <w:rFonts w:eastAsia="Times New Roman"/>
      <w:color w:val="5A5A5A"/>
      <w:spacing w:val="15"/>
    </w:rPr>
  </w:style>
  <w:style w:type="paragraph" w:styleId="BalloonText">
    <w:name w:val="Balloon Text"/>
    <w:basedOn w:val="Normal"/>
    <w:link w:val="BalloonTextChar"/>
    <w:uiPriority w:val="99"/>
    <w:semiHidden/>
    <w:unhideWhenUsed/>
    <w:rsid w:val="00ED65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D6597"/>
    <w:rPr>
      <w:rFonts w:ascii="Segoe UI" w:hAnsi="Segoe UI" w:cs="Segoe UI"/>
      <w:sz w:val="18"/>
      <w:szCs w:val="18"/>
    </w:rPr>
  </w:style>
  <w:style w:type="character" w:styleId="CommentReference">
    <w:name w:val="annotation reference"/>
    <w:uiPriority w:val="99"/>
    <w:semiHidden/>
    <w:unhideWhenUsed/>
    <w:rsid w:val="003859CF"/>
    <w:rPr>
      <w:sz w:val="16"/>
      <w:szCs w:val="16"/>
    </w:rPr>
  </w:style>
  <w:style w:type="paragraph" w:styleId="CommentText">
    <w:name w:val="annotation text"/>
    <w:basedOn w:val="Normal"/>
    <w:link w:val="CommentTextChar"/>
    <w:uiPriority w:val="99"/>
    <w:semiHidden/>
    <w:unhideWhenUsed/>
    <w:rsid w:val="003859CF"/>
    <w:pPr>
      <w:spacing w:line="240" w:lineRule="auto"/>
    </w:pPr>
    <w:rPr>
      <w:sz w:val="20"/>
      <w:szCs w:val="20"/>
    </w:rPr>
  </w:style>
  <w:style w:type="character" w:customStyle="1" w:styleId="CommentTextChar">
    <w:name w:val="Comment Text Char"/>
    <w:link w:val="CommentText"/>
    <w:uiPriority w:val="99"/>
    <w:semiHidden/>
    <w:rsid w:val="003859CF"/>
    <w:rPr>
      <w:sz w:val="20"/>
      <w:szCs w:val="20"/>
    </w:rPr>
  </w:style>
  <w:style w:type="paragraph" w:styleId="CommentSubject">
    <w:name w:val="annotation subject"/>
    <w:basedOn w:val="CommentText"/>
    <w:next w:val="CommentText"/>
    <w:link w:val="CommentSubjectChar"/>
    <w:uiPriority w:val="99"/>
    <w:semiHidden/>
    <w:unhideWhenUsed/>
    <w:rsid w:val="003859CF"/>
    <w:rPr>
      <w:b/>
      <w:bCs/>
    </w:rPr>
  </w:style>
  <w:style w:type="character" w:customStyle="1" w:styleId="CommentSubjectChar">
    <w:name w:val="Comment Subject Char"/>
    <w:link w:val="CommentSubject"/>
    <w:uiPriority w:val="99"/>
    <w:semiHidden/>
    <w:rsid w:val="003859CF"/>
    <w:rPr>
      <w:b/>
      <w:bCs/>
      <w:sz w:val="20"/>
      <w:szCs w:val="20"/>
    </w:rPr>
  </w:style>
  <w:style w:type="paragraph" w:styleId="ListParagraph">
    <w:name w:val="List Paragraph"/>
    <w:aliases w:val="List Paragraph1,List1,Списък на абзаци,List Paragraph11,List Paragraph111,List Paragraph1111"/>
    <w:basedOn w:val="Normal"/>
    <w:link w:val="ListParagraphChar"/>
    <w:uiPriority w:val="34"/>
    <w:qFormat/>
    <w:rsid w:val="009C6428"/>
    <w:pPr>
      <w:ind w:left="720"/>
      <w:contextualSpacing/>
    </w:pPr>
  </w:style>
  <w:style w:type="paragraph" w:customStyle="1" w:styleId="Default">
    <w:name w:val="Default"/>
    <w:rsid w:val="00C152D5"/>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iPriority w:val="99"/>
    <w:unhideWhenUsed/>
    <w:rsid w:val="00C6783C"/>
    <w:rPr>
      <w:color w:val="0563C1"/>
      <w:u w:val="single"/>
    </w:rPr>
  </w:style>
  <w:style w:type="character" w:customStyle="1" w:styleId="ListParagraphChar">
    <w:name w:val="List Paragraph Char"/>
    <w:aliases w:val="List Paragraph1 Char,List1 Char,Списък на абзаци Char,List Paragraph11 Char,List Paragraph111 Char,List Paragraph1111 Char"/>
    <w:link w:val="ListParagraph"/>
    <w:uiPriority w:val="34"/>
    <w:locked/>
    <w:rsid w:val="002B541C"/>
  </w:style>
  <w:style w:type="table" w:styleId="TableGrid">
    <w:name w:val="Table Grid"/>
    <w:basedOn w:val="TableNormal"/>
    <w:rsid w:val="00905B3A"/>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87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5453">
      <w:bodyDiv w:val="1"/>
      <w:marLeft w:val="0"/>
      <w:marRight w:val="0"/>
      <w:marTop w:val="0"/>
      <w:marBottom w:val="0"/>
      <w:divBdr>
        <w:top w:val="none" w:sz="0" w:space="0" w:color="auto"/>
        <w:left w:val="none" w:sz="0" w:space="0" w:color="auto"/>
        <w:bottom w:val="none" w:sz="0" w:space="0" w:color="auto"/>
        <w:right w:val="none" w:sz="0" w:space="0" w:color="auto"/>
      </w:divBdr>
    </w:div>
    <w:div w:id="1005136910">
      <w:bodyDiv w:val="1"/>
      <w:marLeft w:val="0"/>
      <w:marRight w:val="0"/>
      <w:marTop w:val="0"/>
      <w:marBottom w:val="0"/>
      <w:divBdr>
        <w:top w:val="none" w:sz="0" w:space="0" w:color="auto"/>
        <w:left w:val="none" w:sz="0" w:space="0" w:color="auto"/>
        <w:bottom w:val="none" w:sz="0" w:space="0" w:color="auto"/>
        <w:right w:val="none" w:sz="0" w:space="0" w:color="auto"/>
      </w:divBdr>
    </w:div>
    <w:div w:id="20415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regional_policy/en/information/logos_downloadcen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7778-4ABF-4A80-BE43-27FD2DC7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4861</Words>
  <Characters>27710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32506</CharactersWithSpaces>
  <SharedDoc>false</SharedDoc>
  <HLinks>
    <vt:vector size="6" baseType="variant">
      <vt:variant>
        <vt:i4>5308447</vt:i4>
      </vt:variant>
      <vt:variant>
        <vt:i4>0</vt:i4>
      </vt:variant>
      <vt:variant>
        <vt:i4>0</vt:i4>
      </vt:variant>
      <vt:variant>
        <vt:i4>5</vt:i4>
      </vt:variant>
      <vt:variant>
        <vt:lpwstr>https://ec.europa.eu/regional_policy/en/information/logos_downloadcenter/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Hadzhieva</dc:creator>
  <cp:keywords/>
  <dc:description/>
  <cp:lastModifiedBy>Krasimira Koleva</cp:lastModifiedBy>
  <cp:revision>2</cp:revision>
  <cp:lastPrinted>2023-07-31T06:40:00Z</cp:lastPrinted>
  <dcterms:created xsi:type="dcterms:W3CDTF">2024-07-10T06:52:00Z</dcterms:created>
  <dcterms:modified xsi:type="dcterms:W3CDTF">2024-07-10T06:52:00Z</dcterms:modified>
</cp:coreProperties>
</file>